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  <Override ContentType="application/vnd.openxmlformats-officedocument.wordprocessingml.header+xml" PartName="/word/header3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b/>
          <w:bCs/>
          <w:color w:val="11141A"/>
          <w:sz w:val="30"/>
          <w:szCs w:val="30"/>
        </w:rPr>
        <w:t xml:space="preserve">CHECKLIST DE SEGURIDAD EN OBRA</w:t>
      </w:r>
    </w:p>
    <w:p>
      <w:pPr>
        <w:pBdr>
          <w:bottom w:val="single" w:color="D8731E" w:sz="12" w:space="6"/>
        </w:pBdr>
        <w:spacing w:after="200"/>
      </w:pPr>
      <w:r>
        <w:rPr>
          <w:rFonts w:ascii="Arial" w:cs="Arial" w:eastAsia="Arial" w:hAnsi="Arial"/>
          <w:color w:val="6B6D72"/>
          <w:sz w:val="15"/>
          <w:szCs w:val="15"/>
        </w:rPr>
        <w:t xml:space="preserve">Formato gratuito de ObraReport  ·  obrareport.com/formatos</w:t>
      </w:r>
    </w:p>
    <w:tbl>
      <w:tblPr>
        <w:tblW w:type="dxa" w:w="10512"/>
        <w:tblBorders>
          <w:top w:val="single" w:color="A6A6A6" w:sz="4"/>
          <w:left w:val="single" w:color="A6A6A6" w:sz="4"/>
          <w:bottom w:val="single" w:color="A6A6A6" w:sz="4"/>
          <w:right w:val="single" w:color="A6A6A6" w:sz="4"/>
          <w:insideH w:val="single" w:color="A6A6A6" w:sz="4"/>
          <w:insideV w:val="single" w:color="A6A6A6" w:sz="4"/>
        </w:tblBorders>
        <w:tblLayout w:type="fixed"/>
        <w:tblCellMar>
          <w:top w:type="dxa" w:w="50"/>
          <w:left w:type="dxa" w:w="90"/>
          <w:bottom w:type="dxa" w:w="40"/>
          <w:right w:type="dxa" w:w="90"/>
        </w:tblCellMar>
      </w:tblPr>
      <w:tblGrid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</w:tblGrid>
      <w:tr>
        <w:trPr>
          <w:cantSplit/>
          <w:trHeight w:val="470" w:hRule="atLeast"/>
        </w:trPr>
        <w:tc>
          <w:tcPr>
            <w:tcW w:type="dxa" w:w="5256"/>
            <w:gridSpan w:val="12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Obra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/>
            </w:r>
          </w:p>
        </w:tc>
        <w:tc>
          <w:tcPr>
            <w:tcW w:type="dxa" w:w="2628"/>
            <w:gridSpan w:val="6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Fecha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/>
            </w:r>
          </w:p>
        </w:tc>
        <w:tc>
          <w:tcPr>
            <w:tcW w:type="dxa" w:w="2628"/>
            <w:gridSpan w:val="6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Hora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70" w:hRule="atLeast"/>
        </w:trPr>
        <w:tc>
          <w:tcPr>
            <w:tcW w:type="dxa" w:w="5256"/>
            <w:gridSpan w:val="12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Área o frente revisado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/>
            </w:r>
          </w:p>
        </w:tc>
        <w:tc>
          <w:tcPr>
            <w:tcW w:type="dxa" w:w="5256"/>
            <w:gridSpan w:val="12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Revisó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/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color w:val="11141A"/>
          <w:sz w:val="17"/>
          <w:szCs w:val="17"/>
        </w:rPr>
        <w:t xml:space="preserve"/>
      </w:r>
    </w:p>
    <w:tbl>
      <w:tblPr>
        <w:tblW w:type="dxa" w:w="10512"/>
        <w:tblBorders>
          <w:top w:val="single" w:color="A6A6A6" w:sz="4"/>
          <w:left w:val="single" w:color="A6A6A6" w:sz="4"/>
          <w:bottom w:val="single" w:color="A6A6A6" w:sz="4"/>
          <w:right w:val="single" w:color="A6A6A6" w:sz="4"/>
          <w:insideH w:val="single" w:color="A6A6A6" w:sz="4"/>
          <w:insideV w:val="single" w:color="A6A6A6" w:sz="4"/>
        </w:tblBorders>
        <w:tblLayout w:type="fixed"/>
        <w:tblCellMar>
          <w:top w:type="dxa" w:w="30"/>
          <w:left w:type="dxa" w:w="70"/>
          <w:bottom w:type="dxa" w:w="30"/>
          <w:right w:type="dxa" w:w="70"/>
        </w:tblCellMar>
      </w:tblPr>
      <w:tblGrid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</w:tblGrid>
      <w:tr>
        <w:trPr>
          <w:cantSplit/>
          <w:tblHeader/>
          <w:trHeight w:val="330" w:hRule="atLeast"/>
        </w:trPr>
        <w:tc>
          <w:tcPr>
            <w:tcW w:type="dxa" w:w="1314"/>
            <w:gridSpan w:val="3"/>
            <w:shd w:fill="ECE8DF" w:color="auto" w:val="clear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Rubro</w:t>
            </w:r>
          </w:p>
        </w:tc>
        <w:tc>
          <w:tcPr>
            <w:tcW w:type="dxa" w:w="4380"/>
            <w:gridSpan w:val="10"/>
            <w:shd w:fill="ECE8DF" w:color="auto" w:val="clear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Punto a revisar</w:t>
            </w:r>
          </w:p>
        </w:tc>
        <w:tc>
          <w:tcPr>
            <w:tcW w:type="dxa" w:w="1314"/>
            <w:gridSpan w:val="3"/>
            <w:shd w:fill="ECE8DF" w:color="auto" w:val="clear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Cumple</w:t>
            </w:r>
          </w:p>
        </w:tc>
        <w:tc>
          <w:tcPr>
            <w:tcW w:type="dxa" w:w="2190"/>
            <w:gridSpan w:val="5"/>
            <w:shd w:fill="ECE8DF" w:color="auto" w:val="clear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Observación o acción</w:t>
            </w:r>
          </w:p>
        </w:tc>
        <w:tc>
          <w:tcPr>
            <w:tcW w:type="dxa" w:w="1314"/>
            <w:gridSpan w:val="3"/>
            <w:shd w:fill="ECE8DF" w:color="auto" w:val="clear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Responsable</w:t>
            </w:r>
          </w:p>
        </w:tc>
      </w:tr>
      <w:tr>
        <w:trPr>
          <w:cantSplit/>
          <w:trHeight w:val="330" w:hRule="atLeast"/>
        </w:trPr>
        <w:tc>
          <w:tcPr>
            <w:tcW w:type="dxa" w:w="1314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EPP</w:t>
            </w:r>
          </w:p>
        </w:tc>
        <w:tc>
          <w:tcPr>
            <w:tcW w:type="dxa" w:w="4380"/>
            <w:gridSpan w:val="1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Personal con casco, chaleco y calzado de seguridad</w:t>
            </w:r>
          </w:p>
        </w:tc>
        <w:tc>
          <w:tcPr>
            <w:tcW w:type="dxa" w:w="1314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2190"/>
            <w:gridSpan w:val="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314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1314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EPP</w:t>
            </w:r>
          </w:p>
        </w:tc>
        <w:tc>
          <w:tcPr>
            <w:tcW w:type="dxa" w:w="4380"/>
            <w:gridSpan w:val="1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Lentes, guantes y protección auditiva según la tarea</w:t>
            </w:r>
          </w:p>
        </w:tc>
        <w:tc>
          <w:tcPr>
            <w:tcW w:type="dxa" w:w="1314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2190"/>
            <w:gridSpan w:val="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314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1314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EPP</w:t>
            </w:r>
          </w:p>
        </w:tc>
        <w:tc>
          <w:tcPr>
            <w:tcW w:type="dxa" w:w="4380"/>
            <w:gridSpan w:val="1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Arnés y línea de vida en trabajos a más de 1.80 m</w:t>
            </w:r>
          </w:p>
        </w:tc>
        <w:tc>
          <w:tcPr>
            <w:tcW w:type="dxa" w:w="1314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2190"/>
            <w:gridSpan w:val="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314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1314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Alturas</w:t>
            </w:r>
          </w:p>
        </w:tc>
        <w:tc>
          <w:tcPr>
            <w:tcW w:type="dxa" w:w="4380"/>
            <w:gridSpan w:val="1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Barandales o protección perimetral en losas y bordes</w:t>
            </w:r>
          </w:p>
        </w:tc>
        <w:tc>
          <w:tcPr>
            <w:tcW w:type="dxa" w:w="1314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2190"/>
            <w:gridSpan w:val="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314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1314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Alturas</w:t>
            </w:r>
          </w:p>
        </w:tc>
        <w:tc>
          <w:tcPr>
            <w:tcW w:type="dxa" w:w="4380"/>
            <w:gridSpan w:val="1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Huecos en losa cubiertos o protegidos</w:t>
            </w:r>
          </w:p>
        </w:tc>
        <w:tc>
          <w:tcPr>
            <w:tcW w:type="dxa" w:w="1314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2190"/>
            <w:gridSpan w:val="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314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1314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Alturas</w:t>
            </w:r>
          </w:p>
        </w:tc>
        <w:tc>
          <w:tcPr>
            <w:tcW w:type="dxa" w:w="4380"/>
            <w:gridSpan w:val="1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Andamios completos, nivelados y con plataformas firmes</w:t>
            </w:r>
          </w:p>
        </w:tc>
        <w:tc>
          <w:tcPr>
            <w:tcW w:type="dxa" w:w="1314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2190"/>
            <w:gridSpan w:val="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314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1314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Alturas</w:t>
            </w:r>
          </w:p>
        </w:tc>
        <w:tc>
          <w:tcPr>
            <w:tcW w:type="dxa" w:w="4380"/>
            <w:gridSpan w:val="1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Escaleras en buen estado y amarradas</w:t>
            </w:r>
          </w:p>
        </w:tc>
        <w:tc>
          <w:tcPr>
            <w:tcW w:type="dxa" w:w="1314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2190"/>
            <w:gridSpan w:val="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314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1314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Excavaciones</w:t>
            </w:r>
          </w:p>
        </w:tc>
        <w:tc>
          <w:tcPr>
            <w:tcW w:type="dxa" w:w="4380"/>
            <w:gridSpan w:val="1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Talud, ademe o protección según la profundidad</w:t>
            </w:r>
          </w:p>
        </w:tc>
        <w:tc>
          <w:tcPr>
            <w:tcW w:type="dxa" w:w="1314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2190"/>
            <w:gridSpan w:val="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314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1314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Excavaciones</w:t>
            </w:r>
          </w:p>
        </w:tc>
        <w:tc>
          <w:tcPr>
            <w:tcW w:type="dxa" w:w="4380"/>
            <w:gridSpan w:val="1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Bordes señalizados y material retirado del borde</w:t>
            </w:r>
          </w:p>
        </w:tc>
        <w:tc>
          <w:tcPr>
            <w:tcW w:type="dxa" w:w="1314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2190"/>
            <w:gridSpan w:val="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314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1314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Electricidad</w:t>
            </w:r>
          </w:p>
        </w:tc>
        <w:tc>
          <w:tcPr>
            <w:tcW w:type="dxa" w:w="4380"/>
            <w:gridSpan w:val="1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Tableros cerrados, identificados y con tierra física</w:t>
            </w:r>
          </w:p>
        </w:tc>
        <w:tc>
          <w:tcPr>
            <w:tcW w:type="dxa" w:w="1314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2190"/>
            <w:gridSpan w:val="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314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1314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Electricidad</w:t>
            </w:r>
          </w:p>
        </w:tc>
        <w:tc>
          <w:tcPr>
            <w:tcW w:type="dxa" w:w="4380"/>
            <w:gridSpan w:val="1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Extensiones sin empalmes expuestos ni sobre agua</w:t>
            </w:r>
          </w:p>
        </w:tc>
        <w:tc>
          <w:tcPr>
            <w:tcW w:type="dxa" w:w="1314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2190"/>
            <w:gridSpan w:val="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314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1314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Maquinaria</w:t>
            </w:r>
          </w:p>
        </w:tc>
        <w:tc>
          <w:tcPr>
            <w:tcW w:type="dxa" w:w="4380"/>
            <w:gridSpan w:val="1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Equipos con guardas y revisión vigente</w:t>
            </w:r>
          </w:p>
        </w:tc>
        <w:tc>
          <w:tcPr>
            <w:tcW w:type="dxa" w:w="1314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2190"/>
            <w:gridSpan w:val="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314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1314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Maquinaria</w:t>
            </w:r>
          </w:p>
        </w:tc>
        <w:tc>
          <w:tcPr>
            <w:tcW w:type="dxa" w:w="4380"/>
            <w:gridSpan w:val="1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Zona de izaje delimitada y con señalero</w:t>
            </w:r>
          </w:p>
        </w:tc>
        <w:tc>
          <w:tcPr>
            <w:tcW w:type="dxa" w:w="1314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2190"/>
            <w:gridSpan w:val="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314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1314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Orden</w:t>
            </w:r>
          </w:p>
        </w:tc>
        <w:tc>
          <w:tcPr>
            <w:tcW w:type="dxa" w:w="4380"/>
            <w:gridSpan w:val="1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Accesos y circulaciones libres de material y escombro</w:t>
            </w:r>
          </w:p>
        </w:tc>
        <w:tc>
          <w:tcPr>
            <w:tcW w:type="dxa" w:w="1314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2190"/>
            <w:gridSpan w:val="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314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1314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Orden</w:t>
            </w:r>
          </w:p>
        </w:tc>
        <w:tc>
          <w:tcPr>
            <w:tcW w:type="dxa" w:w="4380"/>
            <w:gridSpan w:val="1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Varillas expuestas protegidas con capuchones</w:t>
            </w:r>
          </w:p>
        </w:tc>
        <w:tc>
          <w:tcPr>
            <w:tcW w:type="dxa" w:w="1314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2190"/>
            <w:gridSpan w:val="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314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1314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Orden</w:t>
            </w:r>
          </w:p>
        </w:tc>
        <w:tc>
          <w:tcPr>
            <w:tcW w:type="dxa" w:w="4380"/>
            <w:gridSpan w:val="1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Materiales estibados de forma estable</w:t>
            </w:r>
          </w:p>
        </w:tc>
        <w:tc>
          <w:tcPr>
            <w:tcW w:type="dxa" w:w="1314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2190"/>
            <w:gridSpan w:val="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314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1314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Emergencias</w:t>
            </w:r>
          </w:p>
        </w:tc>
        <w:tc>
          <w:tcPr>
            <w:tcW w:type="dxa" w:w="4380"/>
            <w:gridSpan w:val="1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Extintores accesibles, cargados y señalizados</w:t>
            </w:r>
          </w:p>
        </w:tc>
        <w:tc>
          <w:tcPr>
            <w:tcW w:type="dxa" w:w="1314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2190"/>
            <w:gridSpan w:val="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314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1314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Emergencias</w:t>
            </w:r>
          </w:p>
        </w:tc>
        <w:tc>
          <w:tcPr>
            <w:tcW w:type="dxa" w:w="4380"/>
            <w:gridSpan w:val="1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Botiquín completo y teléfonos de emergencia visibles</w:t>
            </w:r>
          </w:p>
        </w:tc>
        <w:tc>
          <w:tcPr>
            <w:tcW w:type="dxa" w:w="1314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2190"/>
            <w:gridSpan w:val="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314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1314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Señalización</w:t>
            </w:r>
          </w:p>
        </w:tc>
        <w:tc>
          <w:tcPr>
            <w:tcW w:type="dxa" w:w="4380"/>
            <w:gridSpan w:val="1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Señales de riesgo y de uso obligatorio de EPP visibles</w:t>
            </w:r>
          </w:p>
        </w:tc>
        <w:tc>
          <w:tcPr>
            <w:tcW w:type="dxa" w:w="1314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2190"/>
            <w:gridSpan w:val="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314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1314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Señalización</w:t>
            </w:r>
          </w:p>
        </w:tc>
        <w:tc>
          <w:tcPr>
            <w:tcW w:type="dxa" w:w="4380"/>
            <w:gridSpan w:val="1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Trabajos en caliente con permiso y extintor cercano</w:t>
            </w:r>
          </w:p>
        </w:tc>
        <w:tc>
          <w:tcPr>
            <w:tcW w:type="dxa" w:w="1314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2190"/>
            <w:gridSpan w:val="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314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color w:val="11141A"/>
          <w:sz w:val="17"/>
          <w:szCs w:val="17"/>
        </w:rPr>
        <w:t xml:space="preserve"/>
      </w:r>
    </w:p>
    <w:tbl>
      <w:tblPr>
        <w:tblW w:type="dxa" w:w="10512"/>
        <w:tblBorders>
          <w:top w:val="single" w:color="A6A6A6" w:sz="4"/>
          <w:left w:val="single" w:color="A6A6A6" w:sz="4"/>
          <w:bottom w:val="single" w:color="A6A6A6" w:sz="4"/>
          <w:right w:val="single" w:color="A6A6A6" w:sz="4"/>
          <w:insideH w:val="single" w:color="A6A6A6" w:sz="4"/>
          <w:insideV w:val="single" w:color="A6A6A6" w:sz="4"/>
        </w:tblBorders>
        <w:tblLayout w:type="fixed"/>
        <w:tblCellMar>
          <w:top w:type="dxa" w:w="50"/>
          <w:left w:type="dxa" w:w="90"/>
          <w:bottom w:type="dxa" w:w="40"/>
          <w:right w:type="dxa" w:w="90"/>
        </w:tblCellMar>
      </w:tblPr>
      <w:tblGrid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</w:tblGrid>
      <w:tr>
        <w:trPr>
          <w:cantSplit/>
          <w:trHeight w:val="470" w:hRule="atLeast"/>
        </w:trPr>
        <w:tc>
          <w:tcPr>
            <w:tcW w:type="dxa" w:w="3504"/>
            <w:gridSpan w:val="8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Puntos evaluados (Sí + No)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/>
            </w:r>
          </w:p>
        </w:tc>
        <w:tc>
          <w:tcPr>
            <w:tcW w:type="dxa" w:w="3504"/>
            <w:gridSpan w:val="8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Puntos que cumplen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/>
            </w:r>
          </w:p>
        </w:tc>
        <w:tc>
          <w:tcPr>
            <w:tcW w:type="dxa" w:w="3504"/>
            <w:gridSpan w:val="8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Cumplimiento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/>
            </w:r>
          </w:p>
        </w:tc>
      </w:tr>
    </w:tbl>
    <w:p>
      <w:pPr>
        <w:spacing w:before="80"/>
      </w:pPr>
      <w:r>
        <w:rPr>
          <w:rFonts w:ascii="Arial" w:cs="Arial" w:eastAsia="Arial" w:hAnsi="Arial"/>
          <w:i/>
          <w:iCs/>
          <w:color w:val="6B6D72"/>
          <w:sz w:val="14"/>
          <w:szCs w:val="14"/>
        </w:rPr>
        <w:t xml:space="preserve">Marca Cumple con Sí, No o N/A. Cumplimiento = puntos que cumplen ÷ puntos evaluados (Sí + No); los N/A no cuentan. Esta lista no sustituye la normatividad ni el programa de seguridad de la obra.</w:t>
      </w:r>
    </w:p>
    <w:p>
      <w:pPr>
        <w:spacing w:after="200"/>
      </w:pPr>
      <w:r>
        <w:rPr>
          <w:rFonts w:ascii="Arial" w:cs="Arial" w:eastAsia="Arial" w:hAnsi="Arial"/>
          <w:color w:val="11141A"/>
          <w:sz w:val="17"/>
          <w:szCs w:val="17"/>
        </w:rPr>
        <w:t xml:space="preserve"/>
      </w:r>
    </w:p>
    <w:tbl>
      <w:tblPr>
        <w:tblW w:type="dxa" w:w="1051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06"/>
        <w:gridCol w:w="500"/>
        <w:gridCol w:w="5006"/>
      </w:tblGrid>
      <w:tr>
        <w:trPr>
          <w:cantSplit/>
          <w:trHeight w:val="820" w:hRule="exact"/>
        </w:trPr>
        <w:tc>
          <w:tcPr>
            <w:tcW w:type="dxa" w:w="5006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41A"/>
                <w:sz w:val="17"/>
                <w:szCs w:val="17"/>
              </w:rPr>
              <w:t xml:space="preserve"/>
            </w:r>
          </w:p>
        </w:tc>
        <w:tc>
          <w:tcPr>
            <w:tcW w:type="dxa" w:w="500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41A"/>
                <w:sz w:val="17"/>
                <w:szCs w:val="17"/>
              </w:rPr>
              <w:t xml:space="preserve"/>
            </w:r>
          </w:p>
        </w:tc>
        <w:tc>
          <w:tcPr>
            <w:tcW w:type="dxa" w:w="5006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41A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pBdr>
                <w:top w:val="single" w:color="11141A" w:sz="6" w:space="4"/>
              </w:pBdr>
              <w:spacing w:before="0" w:after="0"/>
              <w:jc w:val="center"/>
            </w:pPr>
            <w:r>
              <w:rPr>
                <w:rFonts w:ascii="Arial" w:cs="Arial" w:eastAsia="Arial" w:hAnsi="Arial"/>
                <w:color w:val="6B6D72"/>
                <w:sz w:val="14"/>
                <w:szCs w:val="14"/>
              </w:rPr>
              <w:t xml:space="preserve">Revisó</w:t>
            </w:r>
          </w:p>
        </w:tc>
        <w:tc>
          <w:tcPr>
            <w:tcW w:type="dxa" w:w="500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41A"/>
                <w:sz w:val="17"/>
                <w:szCs w:val="17"/>
              </w:rPr>
              <w:t xml:space="preserve"/>
            </w:r>
          </w:p>
        </w:tc>
        <w:tc>
          <w:tcPr>
            <w:tcW w:type="dxa" w:w="50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pBdr>
                <w:top w:val="single" w:color="11141A" w:sz="6" w:space="4"/>
              </w:pBdr>
              <w:spacing w:before="0" w:after="0"/>
              <w:jc w:val="center"/>
            </w:pPr>
            <w:r>
              <w:rPr>
                <w:rFonts w:ascii="Arial" w:cs="Arial" w:eastAsia="Arial" w:hAnsi="Arial"/>
                <w:color w:val="6B6D72"/>
                <w:sz w:val="14"/>
                <w:szCs w:val="14"/>
              </w:rPr>
              <w:t xml:space="preserve">Residente o responsable de seguridad</w:t>
            </w:r>
          </w:p>
        </w:tc>
      </w:tr>
    </w:tbl>
    <w:p>
      <w:pPr>
        <w:sectPr>
          <w:headerReference w:type="default" r:id="rId6"/>
          <w:footerReference w:type="default" r:id="rId7"/>
          <w:pgSz w:w="12240" w:h="15840" w:orient="portrait"/>
          <w:pgMar w:top="864" w:right="864" w:bottom="864" w:left="864" w:header="400" w:footer="400" w:gutter="0"/>
          <w:pgNumType/>
          <w:docGrid w:linePitch="360"/>
        </w:sectPr>
      </w:pPr>
    </w:p>
    <w:p>
      <w:pPr>
        <w:spacing w:after="40"/>
      </w:pPr>
      <w:r>
        <w:rPr>
          <w:rFonts w:ascii="Arial" w:cs="Arial" w:eastAsia="Arial" w:hAnsi="Arial"/>
          <w:b/>
          <w:bCs/>
          <w:color w:val="11141A"/>
          <w:sz w:val="30"/>
          <w:szCs w:val="30"/>
        </w:rPr>
        <w:t xml:space="preserve">CHECKLIST DE SEGURIDAD EN OBRA</w:t>
      </w:r>
    </w:p>
    <w:p>
      <w:pPr>
        <w:pBdr>
          <w:bottom w:val="single" w:color="D8731E" w:sz="12" w:space="6"/>
        </w:pBdr>
        <w:spacing w:after="200"/>
      </w:pPr>
      <w:r>
        <w:rPr>
          <w:rFonts w:ascii="Arial" w:cs="Arial" w:eastAsia="Arial" w:hAnsi="Arial"/>
          <w:b/>
          <w:bCs/>
          <w:color w:val="D8731E"/>
          <w:sz w:val="15"/>
          <w:szCs w:val="15"/>
        </w:rPr>
        <w:t xml:space="preserve">EJEMPLO LLENADO</w:t>
      </w:r>
      <w:r>
        <w:rPr>
          <w:rFonts w:ascii="Arial" w:cs="Arial" w:eastAsia="Arial" w:hAnsi="Arial"/>
          <w:color w:val="6B6D72"/>
          <w:sz w:val="15"/>
          <w:szCs w:val="15"/>
        </w:rPr>
        <w:t xml:space="preserve">  ·  Datos ficticios para mostrar cómo se llena el formato</w:t>
      </w:r>
    </w:p>
    <w:tbl>
      <w:tblPr>
        <w:tblW w:type="dxa" w:w="10512"/>
        <w:tblBorders>
          <w:top w:val="single" w:color="A6A6A6" w:sz="4"/>
          <w:left w:val="single" w:color="A6A6A6" w:sz="4"/>
          <w:bottom w:val="single" w:color="A6A6A6" w:sz="4"/>
          <w:right w:val="single" w:color="A6A6A6" w:sz="4"/>
          <w:insideH w:val="single" w:color="A6A6A6" w:sz="4"/>
          <w:insideV w:val="single" w:color="A6A6A6" w:sz="4"/>
        </w:tblBorders>
        <w:tblLayout w:type="fixed"/>
        <w:tblCellMar>
          <w:top w:type="dxa" w:w="50"/>
          <w:left w:type="dxa" w:w="90"/>
          <w:bottom w:type="dxa" w:w="40"/>
          <w:right w:type="dxa" w:w="90"/>
        </w:tblCellMar>
      </w:tblPr>
      <w:tblGrid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</w:tblGrid>
      <w:tr>
        <w:trPr>
          <w:cantSplit/>
          <w:trHeight w:val="470" w:hRule="atLeast"/>
        </w:trPr>
        <w:tc>
          <w:tcPr>
            <w:tcW w:type="dxa" w:w="5256"/>
            <w:gridSpan w:val="12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Obra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>Edificio Arboleda</w:t>
            </w:r>
          </w:p>
        </w:tc>
        <w:tc>
          <w:tcPr>
            <w:tcW w:type="dxa" w:w="2628"/>
            <w:gridSpan w:val="6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Fecha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>16/10/2026</w:t>
            </w:r>
          </w:p>
        </w:tc>
        <w:tc>
          <w:tcPr>
            <w:tcW w:type="dxa" w:w="2628"/>
            <w:gridSpan w:val="6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Hora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>8:30</w:t>
            </w:r>
          </w:p>
        </w:tc>
      </w:tr>
      <w:tr>
        <w:trPr>
          <w:cantSplit/>
          <w:trHeight w:val="470" w:hRule="atLeast"/>
        </w:trPr>
        <w:tc>
          <w:tcPr>
            <w:tcW w:type="dxa" w:w="5256"/>
            <w:gridSpan w:val="12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Área o frente revisado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>Niveles 2 a 4 y fachada sur</w:t>
            </w:r>
          </w:p>
        </w:tc>
        <w:tc>
          <w:tcPr>
            <w:tcW w:type="dxa" w:w="5256"/>
            <w:gridSpan w:val="12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Revisó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>Ing. M. Rivera</w:t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color w:val="11141A"/>
          <w:sz w:val="17"/>
          <w:szCs w:val="17"/>
        </w:rPr>
        <w:t xml:space="preserve"/>
      </w:r>
    </w:p>
    <w:tbl>
      <w:tblPr>
        <w:tblW w:type="dxa" w:w="10512"/>
        <w:tblBorders>
          <w:top w:val="single" w:color="A6A6A6" w:sz="4"/>
          <w:left w:val="single" w:color="A6A6A6" w:sz="4"/>
          <w:bottom w:val="single" w:color="A6A6A6" w:sz="4"/>
          <w:right w:val="single" w:color="A6A6A6" w:sz="4"/>
          <w:insideH w:val="single" w:color="A6A6A6" w:sz="4"/>
          <w:insideV w:val="single" w:color="A6A6A6" w:sz="4"/>
        </w:tblBorders>
        <w:tblLayout w:type="fixed"/>
        <w:tblCellMar>
          <w:top w:type="dxa" w:w="30"/>
          <w:left w:type="dxa" w:w="70"/>
          <w:bottom w:type="dxa" w:w="30"/>
          <w:right w:type="dxa" w:w="70"/>
        </w:tblCellMar>
      </w:tblPr>
      <w:tblGrid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</w:tblGrid>
      <w:tr>
        <w:trPr>
          <w:cantSplit/>
          <w:tblHeader/>
          <w:trHeight w:val="330" w:hRule="atLeast"/>
        </w:trPr>
        <w:tc>
          <w:tcPr>
            <w:tcW w:type="dxa" w:w="1314"/>
            <w:gridSpan w:val="3"/>
            <w:shd w:fill="ECE8DF" w:color="auto" w:val="clear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Rubro</w:t>
            </w:r>
          </w:p>
        </w:tc>
        <w:tc>
          <w:tcPr>
            <w:tcW w:type="dxa" w:w="4380"/>
            <w:gridSpan w:val="10"/>
            <w:shd w:fill="ECE8DF" w:color="auto" w:val="clear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Punto a revisar</w:t>
            </w:r>
          </w:p>
        </w:tc>
        <w:tc>
          <w:tcPr>
            <w:tcW w:type="dxa" w:w="1314"/>
            <w:gridSpan w:val="3"/>
            <w:shd w:fill="ECE8DF" w:color="auto" w:val="clear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Cumple</w:t>
            </w:r>
          </w:p>
        </w:tc>
        <w:tc>
          <w:tcPr>
            <w:tcW w:type="dxa" w:w="2190"/>
            <w:gridSpan w:val="5"/>
            <w:shd w:fill="ECE8DF" w:color="auto" w:val="clear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Observación o acción</w:t>
            </w:r>
          </w:p>
        </w:tc>
        <w:tc>
          <w:tcPr>
            <w:tcW w:type="dxa" w:w="1314"/>
            <w:gridSpan w:val="3"/>
            <w:shd w:fill="ECE8DF" w:color="auto" w:val="clear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Responsable</w:t>
            </w:r>
          </w:p>
        </w:tc>
      </w:tr>
      <w:tr>
        <w:trPr>
          <w:cantSplit/>
          <w:trHeight w:val="330" w:hRule="atLeast"/>
        </w:trPr>
        <w:tc>
          <w:tcPr>
            <w:tcW w:type="dxa" w:w="1314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EPP</w:t>
            </w:r>
          </w:p>
        </w:tc>
        <w:tc>
          <w:tcPr>
            <w:tcW w:type="dxa" w:w="4380"/>
            <w:gridSpan w:val="1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Personal con casco, chaleco y calzado de seguridad</w:t>
            </w:r>
          </w:p>
        </w:tc>
        <w:tc>
          <w:tcPr>
            <w:tcW w:type="dxa" w:w="1314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Sí</w:t>
            </w:r>
          </w:p>
        </w:tc>
        <w:tc>
          <w:tcPr>
            <w:tcW w:type="dxa" w:w="2190"/>
            <w:gridSpan w:val="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314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1314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EPP</w:t>
            </w:r>
          </w:p>
        </w:tc>
        <w:tc>
          <w:tcPr>
            <w:tcW w:type="dxa" w:w="4380"/>
            <w:gridSpan w:val="1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Lentes, guantes y protección auditiva según la tarea</w:t>
            </w:r>
          </w:p>
        </w:tc>
        <w:tc>
          <w:tcPr>
            <w:tcW w:type="dxa" w:w="1314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Sí</w:t>
            </w:r>
          </w:p>
        </w:tc>
        <w:tc>
          <w:tcPr>
            <w:tcW w:type="dxa" w:w="2190"/>
            <w:gridSpan w:val="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314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1314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EPP</w:t>
            </w:r>
          </w:p>
        </w:tc>
        <w:tc>
          <w:tcPr>
            <w:tcW w:type="dxa" w:w="4380"/>
            <w:gridSpan w:val="1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Arnés y línea de vida en trabajos a más de 1.80 m</w:t>
            </w:r>
          </w:p>
        </w:tc>
        <w:tc>
          <w:tcPr>
            <w:tcW w:type="dxa" w:w="1314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Sí</w:t>
            </w:r>
          </w:p>
        </w:tc>
        <w:tc>
          <w:tcPr>
            <w:tcW w:type="dxa" w:w="2190"/>
            <w:gridSpan w:val="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314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1314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Alturas</w:t>
            </w:r>
          </w:p>
        </w:tc>
        <w:tc>
          <w:tcPr>
            <w:tcW w:type="dxa" w:w="4380"/>
            <w:gridSpan w:val="1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Barandales o protección perimetral en losas y bordes</w:t>
            </w:r>
          </w:p>
        </w:tc>
        <w:tc>
          <w:tcPr>
            <w:tcW w:type="dxa" w:w="1314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No</w:t>
            </w:r>
          </w:p>
        </w:tc>
        <w:tc>
          <w:tcPr>
            <w:tcW w:type="dxa" w:w="2190"/>
            <w:gridSpan w:val="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Falta tramo en losa N4, eje A/1–2; colocar antes de reanudar armado</w:t>
            </w:r>
          </w:p>
        </w:tc>
        <w:tc>
          <w:tcPr>
            <w:tcW w:type="dxa" w:w="1314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Cabo de estructura</w:t>
            </w:r>
          </w:p>
        </w:tc>
      </w:tr>
      <w:tr>
        <w:trPr>
          <w:cantSplit/>
          <w:trHeight w:val="330" w:hRule="atLeast"/>
        </w:trPr>
        <w:tc>
          <w:tcPr>
            <w:tcW w:type="dxa" w:w="1314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Alturas</w:t>
            </w:r>
          </w:p>
        </w:tc>
        <w:tc>
          <w:tcPr>
            <w:tcW w:type="dxa" w:w="4380"/>
            <w:gridSpan w:val="1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Huecos en losa cubiertos o protegidos</w:t>
            </w:r>
          </w:p>
        </w:tc>
        <w:tc>
          <w:tcPr>
            <w:tcW w:type="dxa" w:w="1314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Sí</w:t>
            </w:r>
          </w:p>
        </w:tc>
        <w:tc>
          <w:tcPr>
            <w:tcW w:type="dxa" w:w="2190"/>
            <w:gridSpan w:val="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314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1314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Alturas</w:t>
            </w:r>
          </w:p>
        </w:tc>
        <w:tc>
          <w:tcPr>
            <w:tcW w:type="dxa" w:w="4380"/>
            <w:gridSpan w:val="1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Andamios completos, nivelados y con plataformas firmes</w:t>
            </w:r>
          </w:p>
        </w:tc>
        <w:tc>
          <w:tcPr>
            <w:tcW w:type="dxa" w:w="1314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Sí</w:t>
            </w:r>
          </w:p>
        </w:tc>
        <w:tc>
          <w:tcPr>
            <w:tcW w:type="dxa" w:w="2190"/>
            <w:gridSpan w:val="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314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1314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Alturas</w:t>
            </w:r>
          </w:p>
        </w:tc>
        <w:tc>
          <w:tcPr>
            <w:tcW w:type="dxa" w:w="4380"/>
            <w:gridSpan w:val="1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Escaleras en buen estado y amarradas</w:t>
            </w:r>
          </w:p>
        </w:tc>
        <w:tc>
          <w:tcPr>
            <w:tcW w:type="dxa" w:w="1314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Sí</w:t>
            </w:r>
          </w:p>
        </w:tc>
        <w:tc>
          <w:tcPr>
            <w:tcW w:type="dxa" w:w="2190"/>
            <w:gridSpan w:val="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314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1314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Excavaciones</w:t>
            </w:r>
          </w:p>
        </w:tc>
        <w:tc>
          <w:tcPr>
            <w:tcW w:type="dxa" w:w="4380"/>
            <w:gridSpan w:val="1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Talud, ademe o protección según la profundidad</w:t>
            </w:r>
          </w:p>
        </w:tc>
        <w:tc>
          <w:tcPr>
            <w:tcW w:type="dxa" w:w="1314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N/A</w:t>
            </w:r>
          </w:p>
        </w:tc>
        <w:tc>
          <w:tcPr>
            <w:tcW w:type="dxa" w:w="2190"/>
            <w:gridSpan w:val="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Sin excavaciones abiertas</w:t>
            </w:r>
          </w:p>
        </w:tc>
        <w:tc>
          <w:tcPr>
            <w:tcW w:type="dxa" w:w="1314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1314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Excavaciones</w:t>
            </w:r>
          </w:p>
        </w:tc>
        <w:tc>
          <w:tcPr>
            <w:tcW w:type="dxa" w:w="4380"/>
            <w:gridSpan w:val="1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Bordes señalizados y material retirado del borde</w:t>
            </w:r>
          </w:p>
        </w:tc>
        <w:tc>
          <w:tcPr>
            <w:tcW w:type="dxa" w:w="1314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N/A</w:t>
            </w:r>
          </w:p>
        </w:tc>
        <w:tc>
          <w:tcPr>
            <w:tcW w:type="dxa" w:w="2190"/>
            <w:gridSpan w:val="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314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1314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Electricidad</w:t>
            </w:r>
          </w:p>
        </w:tc>
        <w:tc>
          <w:tcPr>
            <w:tcW w:type="dxa" w:w="4380"/>
            <w:gridSpan w:val="1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Tableros cerrados, identificados y con tierra física</w:t>
            </w:r>
          </w:p>
        </w:tc>
        <w:tc>
          <w:tcPr>
            <w:tcW w:type="dxa" w:w="1314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Sí</w:t>
            </w:r>
          </w:p>
        </w:tc>
        <w:tc>
          <w:tcPr>
            <w:tcW w:type="dxa" w:w="2190"/>
            <w:gridSpan w:val="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314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1314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Electricidad</w:t>
            </w:r>
          </w:p>
        </w:tc>
        <w:tc>
          <w:tcPr>
            <w:tcW w:type="dxa" w:w="4380"/>
            <w:gridSpan w:val="1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Extensiones sin empalmes expuestos ni sobre agua</w:t>
            </w:r>
          </w:p>
        </w:tc>
        <w:tc>
          <w:tcPr>
            <w:tcW w:type="dxa" w:w="1314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No</w:t>
            </w:r>
          </w:p>
        </w:tc>
        <w:tc>
          <w:tcPr>
            <w:tcW w:type="dxa" w:w="2190"/>
            <w:gridSpan w:val="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Extensión con empalme en nivel 3; sustituir hoy</w:t>
            </w:r>
          </w:p>
        </w:tc>
        <w:tc>
          <w:tcPr>
            <w:tcW w:type="dxa" w:w="1314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Electricista</w:t>
            </w:r>
          </w:p>
        </w:tc>
      </w:tr>
      <w:tr>
        <w:trPr>
          <w:cantSplit/>
          <w:trHeight w:val="330" w:hRule="atLeast"/>
        </w:trPr>
        <w:tc>
          <w:tcPr>
            <w:tcW w:type="dxa" w:w="1314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Maquinaria</w:t>
            </w:r>
          </w:p>
        </w:tc>
        <w:tc>
          <w:tcPr>
            <w:tcW w:type="dxa" w:w="4380"/>
            <w:gridSpan w:val="1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Equipos con guardas y revisión vigente</w:t>
            </w:r>
          </w:p>
        </w:tc>
        <w:tc>
          <w:tcPr>
            <w:tcW w:type="dxa" w:w="1314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Sí</w:t>
            </w:r>
          </w:p>
        </w:tc>
        <w:tc>
          <w:tcPr>
            <w:tcW w:type="dxa" w:w="2190"/>
            <w:gridSpan w:val="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314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1314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Maquinaria</w:t>
            </w:r>
          </w:p>
        </w:tc>
        <w:tc>
          <w:tcPr>
            <w:tcW w:type="dxa" w:w="4380"/>
            <w:gridSpan w:val="1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Zona de izaje delimitada y con señalero</w:t>
            </w:r>
          </w:p>
        </w:tc>
        <w:tc>
          <w:tcPr>
            <w:tcW w:type="dxa" w:w="1314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Sí</w:t>
            </w:r>
          </w:p>
        </w:tc>
        <w:tc>
          <w:tcPr>
            <w:tcW w:type="dxa" w:w="2190"/>
            <w:gridSpan w:val="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314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1314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Orden</w:t>
            </w:r>
          </w:p>
        </w:tc>
        <w:tc>
          <w:tcPr>
            <w:tcW w:type="dxa" w:w="4380"/>
            <w:gridSpan w:val="1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Accesos y circulaciones libres de material y escombro</w:t>
            </w:r>
          </w:p>
        </w:tc>
        <w:tc>
          <w:tcPr>
            <w:tcW w:type="dxa" w:w="1314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Sí</w:t>
            </w:r>
          </w:p>
        </w:tc>
        <w:tc>
          <w:tcPr>
            <w:tcW w:type="dxa" w:w="2190"/>
            <w:gridSpan w:val="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314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1314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Orden</w:t>
            </w:r>
          </w:p>
        </w:tc>
        <w:tc>
          <w:tcPr>
            <w:tcW w:type="dxa" w:w="4380"/>
            <w:gridSpan w:val="1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Varillas expuestas protegidas con capuchones</w:t>
            </w:r>
          </w:p>
        </w:tc>
        <w:tc>
          <w:tcPr>
            <w:tcW w:type="dxa" w:w="1314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Sí</w:t>
            </w:r>
          </w:p>
        </w:tc>
        <w:tc>
          <w:tcPr>
            <w:tcW w:type="dxa" w:w="2190"/>
            <w:gridSpan w:val="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314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1314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Orden</w:t>
            </w:r>
          </w:p>
        </w:tc>
        <w:tc>
          <w:tcPr>
            <w:tcW w:type="dxa" w:w="4380"/>
            <w:gridSpan w:val="1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Materiales estibados de forma estable</w:t>
            </w:r>
          </w:p>
        </w:tc>
        <w:tc>
          <w:tcPr>
            <w:tcW w:type="dxa" w:w="1314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Sí</w:t>
            </w:r>
          </w:p>
        </w:tc>
        <w:tc>
          <w:tcPr>
            <w:tcW w:type="dxa" w:w="2190"/>
            <w:gridSpan w:val="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314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1314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Emergencias</w:t>
            </w:r>
          </w:p>
        </w:tc>
        <w:tc>
          <w:tcPr>
            <w:tcW w:type="dxa" w:w="4380"/>
            <w:gridSpan w:val="1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Extintores accesibles, cargados y señalizados</w:t>
            </w:r>
          </w:p>
        </w:tc>
        <w:tc>
          <w:tcPr>
            <w:tcW w:type="dxa" w:w="1314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Sí</w:t>
            </w:r>
          </w:p>
        </w:tc>
        <w:tc>
          <w:tcPr>
            <w:tcW w:type="dxa" w:w="2190"/>
            <w:gridSpan w:val="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314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1314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Emergencias</w:t>
            </w:r>
          </w:p>
        </w:tc>
        <w:tc>
          <w:tcPr>
            <w:tcW w:type="dxa" w:w="4380"/>
            <w:gridSpan w:val="1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Botiquín completo y teléfonos de emergencia visibles</w:t>
            </w:r>
          </w:p>
        </w:tc>
        <w:tc>
          <w:tcPr>
            <w:tcW w:type="dxa" w:w="1314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Sí</w:t>
            </w:r>
          </w:p>
        </w:tc>
        <w:tc>
          <w:tcPr>
            <w:tcW w:type="dxa" w:w="2190"/>
            <w:gridSpan w:val="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314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1314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Señalización</w:t>
            </w:r>
          </w:p>
        </w:tc>
        <w:tc>
          <w:tcPr>
            <w:tcW w:type="dxa" w:w="4380"/>
            <w:gridSpan w:val="1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Señales de riesgo y de uso obligatorio de EPP visibles</w:t>
            </w:r>
          </w:p>
        </w:tc>
        <w:tc>
          <w:tcPr>
            <w:tcW w:type="dxa" w:w="1314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Sí</w:t>
            </w:r>
          </w:p>
        </w:tc>
        <w:tc>
          <w:tcPr>
            <w:tcW w:type="dxa" w:w="2190"/>
            <w:gridSpan w:val="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314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1314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Señalización</w:t>
            </w:r>
          </w:p>
        </w:tc>
        <w:tc>
          <w:tcPr>
            <w:tcW w:type="dxa" w:w="4380"/>
            <w:gridSpan w:val="1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Trabajos en caliente con permiso y extintor cercano</w:t>
            </w:r>
          </w:p>
        </w:tc>
        <w:tc>
          <w:tcPr>
            <w:tcW w:type="dxa" w:w="1314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Sí</w:t>
            </w:r>
          </w:p>
        </w:tc>
        <w:tc>
          <w:tcPr>
            <w:tcW w:type="dxa" w:w="2190"/>
            <w:gridSpan w:val="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314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color w:val="11141A"/>
          <w:sz w:val="17"/>
          <w:szCs w:val="17"/>
        </w:rPr>
        <w:t xml:space="preserve"/>
      </w:r>
    </w:p>
    <w:tbl>
      <w:tblPr>
        <w:tblW w:type="dxa" w:w="10512"/>
        <w:tblBorders>
          <w:top w:val="single" w:color="A6A6A6" w:sz="4"/>
          <w:left w:val="single" w:color="A6A6A6" w:sz="4"/>
          <w:bottom w:val="single" w:color="A6A6A6" w:sz="4"/>
          <w:right w:val="single" w:color="A6A6A6" w:sz="4"/>
          <w:insideH w:val="single" w:color="A6A6A6" w:sz="4"/>
          <w:insideV w:val="single" w:color="A6A6A6" w:sz="4"/>
        </w:tblBorders>
        <w:tblLayout w:type="fixed"/>
        <w:tblCellMar>
          <w:top w:type="dxa" w:w="50"/>
          <w:left w:type="dxa" w:w="90"/>
          <w:bottom w:type="dxa" w:w="40"/>
          <w:right w:type="dxa" w:w="90"/>
        </w:tblCellMar>
      </w:tblPr>
      <w:tblGrid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</w:tblGrid>
      <w:tr>
        <w:trPr>
          <w:cantSplit/>
          <w:trHeight w:val="470" w:hRule="atLeast"/>
        </w:trPr>
        <w:tc>
          <w:tcPr>
            <w:tcW w:type="dxa" w:w="3504"/>
            <w:gridSpan w:val="8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Puntos evaluados (Sí + No)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>18</w:t>
            </w:r>
          </w:p>
        </w:tc>
        <w:tc>
          <w:tcPr>
            <w:tcW w:type="dxa" w:w="3504"/>
            <w:gridSpan w:val="8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Puntos que cumplen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>16</w:t>
            </w:r>
          </w:p>
        </w:tc>
        <w:tc>
          <w:tcPr>
            <w:tcW w:type="dxa" w:w="3504"/>
            <w:gridSpan w:val="8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Cumplimiento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>88.9%</w:t>
            </w:r>
          </w:p>
        </w:tc>
      </w:tr>
    </w:tbl>
    <w:p>
      <w:pPr>
        <w:spacing w:before="80"/>
      </w:pPr>
      <w:r>
        <w:rPr>
          <w:rFonts w:ascii="Arial" w:cs="Arial" w:eastAsia="Arial" w:hAnsi="Arial"/>
          <w:i/>
          <w:iCs/>
          <w:color w:val="6B6D72"/>
          <w:sz w:val="14"/>
          <w:szCs w:val="14"/>
        </w:rPr>
        <w:t xml:space="preserve">Marca Cumple con Sí, No o N/A. Cumplimiento = puntos que cumplen ÷ puntos evaluados (Sí + No); los N/A no cuentan. Esta lista no sustituye la normatividad ni el programa de seguridad de la obra.</w:t>
      </w:r>
    </w:p>
    <w:p>
      <w:pPr>
        <w:spacing w:after="200"/>
      </w:pPr>
      <w:r>
        <w:rPr>
          <w:rFonts w:ascii="Arial" w:cs="Arial" w:eastAsia="Arial" w:hAnsi="Arial"/>
          <w:color w:val="11141A"/>
          <w:sz w:val="17"/>
          <w:szCs w:val="17"/>
        </w:rPr>
        <w:t xml:space="preserve"/>
      </w:r>
    </w:p>
    <w:tbl>
      <w:tblPr>
        <w:tblW w:type="dxa" w:w="1051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06"/>
        <w:gridCol w:w="500"/>
        <w:gridCol w:w="5006"/>
      </w:tblGrid>
      <w:tr>
        <w:trPr>
          <w:cantSplit/>
          <w:trHeight w:val="820" w:hRule="exact"/>
        </w:trPr>
        <w:tc>
          <w:tcPr>
            <w:tcW w:type="dxa" w:w="5006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41A"/>
                <w:sz w:val="17"/>
                <w:szCs w:val="17"/>
              </w:rPr>
              <w:t xml:space="preserve"/>
            </w:r>
          </w:p>
        </w:tc>
        <w:tc>
          <w:tcPr>
            <w:tcW w:type="dxa" w:w="500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41A"/>
                <w:sz w:val="17"/>
                <w:szCs w:val="17"/>
              </w:rPr>
              <w:t xml:space="preserve"/>
            </w:r>
          </w:p>
        </w:tc>
        <w:tc>
          <w:tcPr>
            <w:tcW w:type="dxa" w:w="5006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41A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pBdr>
                <w:top w:val="single" w:color="11141A" w:sz="6" w:space="4"/>
              </w:pBdr>
              <w:spacing w:before="0" w:after="0"/>
              <w:jc w:val="center"/>
            </w:pPr>
            <w:r>
              <w:rPr>
                <w:rFonts w:ascii="Arial" w:cs="Arial" w:eastAsia="Arial" w:hAnsi="Arial"/>
                <w:color w:val="6B6D72"/>
                <w:sz w:val="14"/>
                <w:szCs w:val="14"/>
              </w:rPr>
              <w:t xml:space="preserve">Revisó</w:t>
            </w:r>
          </w:p>
        </w:tc>
        <w:tc>
          <w:tcPr>
            <w:tcW w:type="dxa" w:w="500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41A"/>
                <w:sz w:val="17"/>
                <w:szCs w:val="17"/>
              </w:rPr>
              <w:t xml:space="preserve"/>
            </w:r>
          </w:p>
        </w:tc>
        <w:tc>
          <w:tcPr>
            <w:tcW w:type="dxa" w:w="50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pBdr>
                <w:top w:val="single" w:color="11141A" w:sz="6" w:space="4"/>
              </w:pBdr>
              <w:spacing w:before="0" w:after="0"/>
              <w:jc w:val="center"/>
            </w:pPr>
            <w:r>
              <w:rPr>
                <w:rFonts w:ascii="Arial" w:cs="Arial" w:eastAsia="Arial" w:hAnsi="Arial"/>
                <w:color w:val="6B6D72"/>
                <w:sz w:val="14"/>
                <w:szCs w:val="14"/>
              </w:rPr>
              <w:t xml:space="preserve">Residente o responsable de seguridad</w:t>
            </w:r>
          </w:p>
        </w:tc>
      </w:tr>
    </w:tbl>
    <w:p>
      <w:pPr>
        <w:sectPr>
          <w:headerReference w:type="default" r:id="rId8"/>
          <w:footerReference w:type="default" r:id="rId9"/>
          <w:pgSz w:w="12240" w:h="15840" w:orient="portrait"/>
          <w:pgMar w:top="864" w:right="864" w:bottom="864" w:left="864" w:header="400" w:footer="400" w:gutter="0"/>
          <w:pgNumType/>
          <w:docGrid w:linePitch="360"/>
        </w:sectPr>
      </w:pPr>
    </w:p>
    <w:p>
      <w:pPr>
        <w:spacing w:after="40"/>
      </w:pPr>
      <w:r>
        <w:rPr>
          <w:rFonts w:ascii="Arial" w:cs="Arial" w:eastAsia="Arial" w:hAnsi="Arial"/>
          <w:b/>
          <w:bCs/>
          <w:color w:val="11141A"/>
          <w:sz w:val="30"/>
          <w:szCs w:val="30"/>
        </w:rPr>
        <w:t xml:space="preserve">Cómo llenar el formato: checklist de seguridad en obra</w:t>
      </w:r>
    </w:p>
    <w:p>
      <w:pPr>
        <w:pBdr>
          <w:bottom w:val="single" w:color="D8731E" w:sz="12" w:space="6"/>
        </w:pBdr>
        <w:spacing w:after="200"/>
      </w:pPr>
      <w:r>
        <w:rPr>
          <w:rFonts w:ascii="Arial" w:cs="Arial" w:eastAsia="Arial" w:hAnsi="Arial"/>
          <w:color w:val="6B6D72"/>
          <w:sz w:val="15"/>
          <w:szCs w:val="15"/>
        </w:rPr>
        <w:t xml:space="preserve">Instrucciones, recomendaciones y errores comunes</w:t>
      </w:r>
    </w:p>
    <w:p>
      <w:pPr>
        <w:spacing w:after="160" w:line="300"/>
      </w:pPr>
      <w:r>
        <w:rPr>
          <w:rFonts w:ascii="Arial" w:cs="Arial" w:eastAsia="Arial" w:hAnsi="Arial"/>
          <w:color w:val="11141A"/>
          <w:sz w:val="19"/>
          <w:szCs w:val="19"/>
        </w:rPr>
        <w:t xml:space="preserve">Un checklist de seguridad en obra es una lista de verificación para el recorrido: equipo de protección personal, trabajos en altura, excavaciones, instalaciones eléctricas, maquinaria, orden y señalización. Cada punto se marca como cumple, no cumple o no aplica, y lo que no cumple se convierte en una acción con responsable y fecha.</w:t>
      </w:r>
    </w:p>
    <w:p>
      <w:pPr>
        <w:keepNext/>
        <w:pBdr>
          <w:bottom w:val="single" w:color="11141A" w:sz="8" w:space="3"/>
        </w:pBdr>
        <w:spacing w:before="200" w:after="80"/>
      </w:pPr>
      <w:r>
        <w:rPr>
          <w:rFonts w:ascii="Arial" w:cs="Arial" w:eastAsia="Arial" w:hAnsi="Arial"/>
          <w:b/>
          <w:bCs/>
          <w:color w:val="11141A"/>
          <w:sz w:val="16"/>
          <w:szCs w:val="16"/>
        </w:rPr>
        <w:t xml:space="preserve">QUÉ DEBE LLEVAR EL CHECKLIST DE SEGURIDAD</w:t>
      </w:r>
    </w:p>
    <w:tbl>
      <w:tblPr>
        <w:tblW w:type="dxa" w:w="10512"/>
        <w:tblBorders>
          <w:top w:val="single" w:color="A6A6A6" w:sz="4"/>
          <w:left w:val="single" w:color="A6A6A6" w:sz="4"/>
          <w:bottom w:val="single" w:color="A6A6A6" w:sz="4"/>
          <w:right w:val="single" w:color="A6A6A6" w:sz="4"/>
          <w:insideH w:val="single" w:color="A6A6A6" w:sz="4"/>
          <w:insideV w:val="single" w:color="A6A6A6" w:sz="4"/>
        </w:tblBorders>
        <w:tblLayout w:type="fixed"/>
        <w:tblCellMar>
          <w:top w:type="dxa" w:w="60"/>
          <w:left w:type="dxa" w:w="100"/>
          <w:bottom w:type="dxa" w:w="60"/>
          <w:right w:type="dxa" w:w="100"/>
        </w:tblCellMar>
      </w:tblPr>
      <w:tblGrid>
        <w:gridCol w:w="2943"/>
        <w:gridCol w:w="7569"/>
      </w:tblGrid>
      <w:tr>
        <w:trPr>
          <w:tblHeader/>
        </w:trPr>
        <w:tc>
          <w:tcPr>
            <w:tcW w:type="dxa" w:w="2943"/>
            <w:shd w:fill="ECE8DF" w:color="auto" w:val="clear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1141A"/>
                <w:sz w:val="15"/>
                <w:szCs w:val="15"/>
              </w:rPr>
              <w:t xml:space="preserve">Campo</w:t>
            </w:r>
          </w:p>
        </w:tc>
        <w:tc>
          <w:tcPr>
            <w:tcW w:type="dxa" w:w="7569"/>
            <w:shd w:fill="ECE8DF" w:color="auto" w:val="clear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1141A"/>
                <w:sz w:val="15"/>
                <w:szCs w:val="15"/>
              </w:rPr>
              <w:t xml:space="preserve">Qué escribir</w:t>
            </w:r>
          </w:p>
        </w:tc>
      </w:tr>
      <w:tr>
        <w:trPr>
          <w:cantSplit/>
        </w:trPr>
        <w:tc>
          <w:tcPr>
            <w:tcW w:type="dxa" w:w="2943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1141A"/>
                <w:sz w:val="17"/>
                <w:szCs w:val="17"/>
              </w:rPr>
              <w:t xml:space="preserve">Datos del recorrido</w:t>
            </w:r>
          </w:p>
        </w:tc>
        <w:tc>
          <w:tcPr>
            <w:tcW w:type="dxa" w:w="7569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41A"/>
                <w:sz w:val="17"/>
                <w:szCs w:val="17"/>
              </w:rPr>
              <w:t xml:space="preserve">Obra, fecha, frente o área revisada y quién realizó la revisión.</w:t>
            </w:r>
          </w:p>
        </w:tc>
      </w:tr>
      <w:tr>
        <w:trPr>
          <w:cantSplit/>
        </w:trPr>
        <w:tc>
          <w:tcPr>
            <w:tcW w:type="dxa" w:w="2943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1141A"/>
                <w:sz w:val="17"/>
                <w:szCs w:val="17"/>
              </w:rPr>
              <w:t xml:space="preserve">Rubro y punto</w:t>
            </w:r>
          </w:p>
        </w:tc>
        <w:tc>
          <w:tcPr>
            <w:tcW w:type="dxa" w:w="7569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41A"/>
                <w:sz w:val="17"/>
                <w:szCs w:val="17"/>
              </w:rPr>
              <w:t xml:space="preserve">Aspecto concreto que se verifica, redactado como condición observable.</w:t>
            </w:r>
          </w:p>
        </w:tc>
      </w:tr>
      <w:tr>
        <w:trPr>
          <w:cantSplit/>
        </w:trPr>
        <w:tc>
          <w:tcPr>
            <w:tcW w:type="dxa" w:w="2943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1141A"/>
                <w:sz w:val="17"/>
                <w:szCs w:val="17"/>
              </w:rPr>
              <w:t xml:space="preserve">Cumple</w:t>
            </w:r>
          </w:p>
        </w:tc>
        <w:tc>
          <w:tcPr>
            <w:tcW w:type="dxa" w:w="7569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41A"/>
                <w:sz w:val="17"/>
                <w:szCs w:val="17"/>
              </w:rPr>
              <w:t xml:space="preserve">Sí, No o N/A (no aplica en el frente revisado).</w:t>
            </w:r>
          </w:p>
        </w:tc>
      </w:tr>
      <w:tr>
        <w:trPr>
          <w:cantSplit/>
        </w:trPr>
        <w:tc>
          <w:tcPr>
            <w:tcW w:type="dxa" w:w="2943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1141A"/>
                <w:sz w:val="17"/>
                <w:szCs w:val="17"/>
              </w:rPr>
              <w:t xml:space="preserve">Observación o acción</w:t>
            </w:r>
          </w:p>
        </w:tc>
        <w:tc>
          <w:tcPr>
            <w:tcW w:type="dxa" w:w="7569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41A"/>
                <w:sz w:val="17"/>
                <w:szCs w:val="17"/>
              </w:rPr>
              <w:t xml:space="preserve">Qué se encontró y qué debe corregirse.</w:t>
            </w:r>
          </w:p>
        </w:tc>
      </w:tr>
      <w:tr>
        <w:trPr>
          <w:cantSplit/>
        </w:trPr>
        <w:tc>
          <w:tcPr>
            <w:tcW w:type="dxa" w:w="2943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1141A"/>
                <w:sz w:val="17"/>
                <w:szCs w:val="17"/>
              </w:rPr>
              <w:t xml:space="preserve">Responsable</w:t>
            </w:r>
          </w:p>
        </w:tc>
        <w:tc>
          <w:tcPr>
            <w:tcW w:type="dxa" w:w="7569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41A"/>
                <w:sz w:val="17"/>
                <w:szCs w:val="17"/>
              </w:rPr>
              <w:t xml:space="preserve">Quién corrige y en qué fecha se verifica.</w:t>
            </w:r>
          </w:p>
        </w:tc>
      </w:tr>
      <w:tr>
        <w:trPr>
          <w:cantSplit/>
        </w:trPr>
        <w:tc>
          <w:tcPr>
            <w:tcW w:type="dxa" w:w="2943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1141A"/>
                <w:sz w:val="17"/>
                <w:szCs w:val="17"/>
              </w:rPr>
              <w:t xml:space="preserve">Cumplimiento</w:t>
            </w:r>
          </w:p>
        </w:tc>
        <w:tc>
          <w:tcPr>
            <w:tcW w:type="dxa" w:w="7569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41A"/>
                <w:sz w:val="17"/>
                <w:szCs w:val="17"/>
              </w:rPr>
              <w:t xml:space="preserve">Puntos que cumplen ÷ puntos evaluados (sin contar N/A).</w:t>
            </w:r>
          </w:p>
        </w:tc>
      </w:tr>
    </w:tbl>
    <w:p>
      <w:pPr>
        <w:keepNext/>
        <w:pBdr>
          <w:bottom w:val="single" w:color="11141A" w:sz="8" w:space="3"/>
        </w:pBdr>
        <w:spacing w:before="200" w:after="80"/>
      </w:pPr>
      <w:r>
        <w:rPr>
          <w:rFonts w:ascii="Arial" w:cs="Arial" w:eastAsia="Arial" w:hAnsi="Arial"/>
          <w:b/>
          <w:bCs/>
          <w:color w:val="11141A"/>
          <w:sz w:val="16"/>
          <w:szCs w:val="16"/>
        </w:rPr>
        <w:t xml:space="preserve">RECOMENDACIONES PARA ESTE FORMATO</w:t>
      </w:r>
    </w:p>
    <w:p>
      <w:pPr>
        <w:tabs>
          <w:tab w:val="left" w:pos="360"/>
        </w:tabs>
        <w:spacing w:after="90" w:line="290"/>
        <w:ind w:left="360" w:hanging="360"/>
      </w:pPr>
      <w:r>
        <w:rPr>
          <w:rFonts w:ascii="Arial" w:cs="Arial" w:eastAsia="Arial" w:hAnsi="Arial"/>
          <w:b/>
          <w:bCs/>
          <w:color w:val="D8731E"/>
          <w:sz w:val="17"/>
          <w:szCs w:val="17"/>
        </w:rPr>
        <w:t xml:space="preserve">—</w:t>
      </w:r>
      <w:r>
        <w:rPr>
          <w:rFonts w:ascii="Arial" w:cs="Arial" w:eastAsia="Arial" w:hAnsi="Arial"/>
          <w:color w:val="11141A"/>
          <w:sz w:val="18"/>
          <w:szCs w:val="18"/>
        </w:rPr>
        <w:t xml:space="preserve">	Recorre el área antes de marcar: un punto se marca Sí solo si la condición se observó en campo.</w:t>
      </w:r>
    </w:p>
    <w:p>
      <w:pPr>
        <w:tabs>
          <w:tab w:val="left" w:pos="360"/>
        </w:tabs>
        <w:spacing w:after="90" w:line="290"/>
        <w:ind w:left="360" w:hanging="360"/>
      </w:pPr>
      <w:r>
        <w:rPr>
          <w:rFonts w:ascii="Arial" w:cs="Arial" w:eastAsia="Arial" w:hAnsi="Arial"/>
          <w:b/>
          <w:bCs/>
          <w:color w:val="D8731E"/>
          <w:sz w:val="17"/>
          <w:szCs w:val="17"/>
        </w:rPr>
        <w:t xml:space="preserve">—</w:t>
      </w:r>
      <w:r>
        <w:rPr>
          <w:rFonts w:ascii="Arial" w:cs="Arial" w:eastAsia="Arial" w:hAnsi="Arial"/>
          <w:color w:val="11141A"/>
          <w:sz w:val="18"/>
          <w:szCs w:val="18"/>
        </w:rPr>
        <w:t xml:space="preserve">	Marca N/A cuando el punto no aplica al frente revisado; no cuenta para el porcentaje.</w:t>
      </w:r>
    </w:p>
    <w:p>
      <w:pPr>
        <w:tabs>
          <w:tab w:val="left" w:pos="360"/>
        </w:tabs>
        <w:spacing w:after="90" w:line="290"/>
        <w:ind w:left="360" w:hanging="360"/>
      </w:pPr>
      <w:r>
        <w:rPr>
          <w:rFonts w:ascii="Arial" w:cs="Arial" w:eastAsia="Arial" w:hAnsi="Arial"/>
          <w:b/>
          <w:bCs/>
          <w:color w:val="D8731E"/>
          <w:sz w:val="17"/>
          <w:szCs w:val="17"/>
        </w:rPr>
        <w:t xml:space="preserve">—</w:t>
      </w:r>
      <w:r>
        <w:rPr>
          <w:rFonts w:ascii="Arial" w:cs="Arial" w:eastAsia="Arial" w:hAnsi="Arial"/>
          <w:color w:val="11141A"/>
          <w:sz w:val="18"/>
          <w:szCs w:val="18"/>
        </w:rPr>
        <w:t xml:space="preserve">	Cada No se convierte en una acción con responsable y fecha; verifica su cierre en el siguiente recorrido.</w:t>
      </w:r>
    </w:p>
    <w:p>
      <w:pPr>
        <w:tabs>
          <w:tab w:val="left" w:pos="360"/>
        </w:tabs>
        <w:spacing w:after="90" w:line="290"/>
        <w:ind w:left="360" w:hanging="360"/>
      </w:pPr>
      <w:r>
        <w:rPr>
          <w:rFonts w:ascii="Arial" w:cs="Arial" w:eastAsia="Arial" w:hAnsi="Arial"/>
          <w:b/>
          <w:bCs/>
          <w:color w:val="D8731E"/>
          <w:sz w:val="17"/>
          <w:szCs w:val="17"/>
        </w:rPr>
        <w:t xml:space="preserve">—</w:t>
      </w:r>
      <w:r>
        <w:rPr>
          <w:rFonts w:ascii="Arial" w:cs="Arial" w:eastAsia="Arial" w:hAnsi="Arial"/>
          <w:color w:val="11141A"/>
          <w:sz w:val="18"/>
          <w:szCs w:val="18"/>
        </w:rPr>
        <w:t xml:space="preserve">	Adapta la lista a la etapa de la obra y a las normas oficiales y el programa de seguridad aplicables.</w:t>
      </w:r>
    </w:p>
    <w:p>
      <w:pPr>
        <w:keepNext/>
        <w:pBdr>
          <w:bottom w:val="single" w:color="11141A" w:sz="8" w:space="3"/>
        </w:pBdr>
        <w:spacing w:before="200" w:after="80"/>
      </w:pPr>
      <w:r>
        <w:rPr>
          <w:rFonts w:ascii="Arial" w:cs="Arial" w:eastAsia="Arial" w:hAnsi="Arial"/>
          <w:b/>
          <w:bCs/>
          <w:color w:val="11141A"/>
          <w:sz w:val="16"/>
          <w:szCs w:val="16"/>
        </w:rPr>
        <w:t xml:space="preserve">ERRORES COMUNES</w:t>
      </w:r>
    </w:p>
    <w:p>
      <w:pPr>
        <w:tabs>
          <w:tab w:val="left" w:pos="360"/>
        </w:tabs>
        <w:spacing w:after="90" w:line="290"/>
        <w:ind w:left="360" w:hanging="360"/>
      </w:pPr>
      <w:r>
        <w:rPr>
          <w:rFonts w:ascii="Arial" w:cs="Arial" w:eastAsia="Arial" w:hAnsi="Arial"/>
          <w:b/>
          <w:bCs/>
          <w:color w:val="D8731E"/>
          <w:sz w:val="17"/>
          <w:szCs w:val="17"/>
        </w:rPr>
        <w:t xml:space="preserve">—</w:t>
      </w:r>
      <w:r>
        <w:rPr>
          <w:rFonts w:ascii="Arial" w:cs="Arial" w:eastAsia="Arial" w:hAnsi="Arial"/>
          <w:color w:val="11141A"/>
          <w:sz w:val="18"/>
          <w:szCs w:val="18"/>
        </w:rPr>
        <w:t xml:space="preserve">	Marcar “Sí” sin recorrer el área.</w:t>
      </w:r>
    </w:p>
    <w:p>
      <w:pPr>
        <w:tabs>
          <w:tab w:val="left" w:pos="360"/>
        </w:tabs>
        <w:spacing w:after="90" w:line="290"/>
        <w:ind w:left="360" w:hanging="360"/>
      </w:pPr>
      <w:r>
        <w:rPr>
          <w:rFonts w:ascii="Arial" w:cs="Arial" w:eastAsia="Arial" w:hAnsi="Arial"/>
          <w:b/>
          <w:bCs/>
          <w:color w:val="D8731E"/>
          <w:sz w:val="17"/>
          <w:szCs w:val="17"/>
        </w:rPr>
        <w:t xml:space="preserve">—</w:t>
      </w:r>
      <w:r>
        <w:rPr>
          <w:rFonts w:ascii="Arial" w:cs="Arial" w:eastAsia="Arial" w:hAnsi="Arial"/>
          <w:color w:val="11141A"/>
          <w:sz w:val="18"/>
          <w:szCs w:val="18"/>
        </w:rPr>
        <w:t xml:space="preserve">	Registrar hallazgos sin acción, responsable ni fecha.</w:t>
      </w:r>
    </w:p>
    <w:p>
      <w:pPr>
        <w:tabs>
          <w:tab w:val="left" w:pos="360"/>
        </w:tabs>
        <w:spacing w:after="90" w:line="290"/>
        <w:ind w:left="360" w:hanging="360"/>
      </w:pPr>
      <w:r>
        <w:rPr>
          <w:rFonts w:ascii="Arial" w:cs="Arial" w:eastAsia="Arial" w:hAnsi="Arial"/>
          <w:b/>
          <w:bCs/>
          <w:color w:val="D8731E"/>
          <w:sz w:val="17"/>
          <w:szCs w:val="17"/>
        </w:rPr>
        <w:t xml:space="preserve">—</w:t>
      </w:r>
      <w:r>
        <w:rPr>
          <w:rFonts w:ascii="Arial" w:cs="Arial" w:eastAsia="Arial" w:hAnsi="Arial"/>
          <w:color w:val="11141A"/>
          <w:sz w:val="18"/>
          <w:szCs w:val="18"/>
        </w:rPr>
        <w:t xml:space="preserve">	Usar la misma lista para todo tipo de obra sin adaptarla a la etapa.</w:t>
      </w:r>
    </w:p>
    <w:p>
      <w:pPr>
        <w:tabs>
          <w:tab w:val="left" w:pos="360"/>
        </w:tabs>
        <w:spacing w:after="90" w:line="290"/>
        <w:ind w:left="360" w:hanging="360"/>
      </w:pPr>
      <w:r>
        <w:rPr>
          <w:rFonts w:ascii="Arial" w:cs="Arial" w:eastAsia="Arial" w:hAnsi="Arial"/>
          <w:b/>
          <w:bCs/>
          <w:color w:val="D8731E"/>
          <w:sz w:val="17"/>
          <w:szCs w:val="17"/>
        </w:rPr>
        <w:t xml:space="preserve">—</w:t>
      </w:r>
      <w:r>
        <w:rPr>
          <w:rFonts w:ascii="Arial" w:cs="Arial" w:eastAsia="Arial" w:hAnsi="Arial"/>
          <w:color w:val="11141A"/>
          <w:sz w:val="18"/>
          <w:szCs w:val="18"/>
        </w:rPr>
        <w:t xml:space="preserve">	No verificar que las acciones de la revisión anterior se cerraron.</w:t>
      </w:r>
    </w:p>
    <w:p>
      <w:pPr>
        <w:spacing w:after="200"/>
      </w:pPr>
      <w:r>
        <w:rPr>
          <w:rFonts w:ascii="Arial" w:cs="Arial" w:eastAsia="Arial" w:hAnsi="Arial"/>
          <w:color w:val="11141A"/>
          <w:sz w:val="17"/>
          <w:szCs w:val="17"/>
        </w:rPr>
        <w:t xml:space="preserve"/>
      </w:r>
    </w:p>
    <w:tbl>
      <w:tblPr>
        <w:tblW w:type="dxa" w:w="10512"/>
        <w:tblBorders>
          <w:top w:val="none" w:color="FFFFFF" w:sz="0"/>
          <w:left w:val="single" w:color="D8731E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160"/>
          <w:left w:type="dxa" w:w="240"/>
          <w:bottom w:type="dxa" w:w="160"/>
          <w:right w:type="dxa" w:w="240"/>
        </w:tblCellMar>
      </w:tblPr>
      <w:tblGrid>
        <w:gridCol w:w="10512"/>
      </w:tblGrid>
      <w:tr>
        <w:trPr>
          <w:cantSplit/>
        </w:trPr>
        <w:tc>
          <w:tcPr>
            <w:tcW w:type="dxa" w:w="10512"/>
            <w:shd w:fill="F1EFE9" w:color="auto" w:val="clear"/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11141A"/>
                <w:sz w:val="22"/>
                <w:szCs w:val="22"/>
              </w:rPr>
              <w:t xml:space="preserve">¿Lo llenas con frecuencia? Hazlo desde el iPhone.</w:t>
            </w:r>
          </w:p>
          <w:p>
            <w:pPr>
              <w:spacing w:after="100" w:line="29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>En ObraReport registras observaciones con fotografía, ubicación, responsable y fecha, y quedan como pendientes de la obra hasta cerrarse, para dar seguimiento a la seguridad entre recorridos.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>Descarga ObraReport gratis para iPhone y iPad: </w:t>
            </w:r>
            <w:hyperlink w:history="1" r:id="rIdw2yoyf0kxj6mlpxgef2xn">
              <w:r>
                <w:rPr>
                  <w:rFonts w:ascii="Arial" w:cs="Arial" w:eastAsia="Arial" w:hAnsi="Arial"/>
                  <w:color w:val="D8731E"/>
                  <w:sz w:val="18"/>
                  <w:szCs w:val="18"/>
                  <w:u w:val="single"/>
                </w:rPr>
                <w:t xml:space="preserve">App Store</w:t>
              </w:r>
            </w:hyperlink>
          </w:p>
          <w:p>
            <w:pPr>
              <w:spacing w:before="0" w:after="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>Guía completa y más formatos: </w:t>
            </w:r>
            <w:hyperlink w:history="1" r:id="rId1ndy8vxhkh1v2yd9aseo9">
              <w:r>
                <w:rPr>
                  <w:rFonts w:ascii="Arial" w:cs="Arial" w:eastAsia="Arial" w:hAnsi="Arial"/>
                  <w:color w:val="D8731E"/>
                  <w:sz w:val="18"/>
                  <w:szCs w:val="18"/>
                  <w:u w:val="single"/>
                </w:rPr>
                <w:t xml:space="preserve">obrareport.com/formatos/checklist-de-seguridad-en-obra</w:t>
              </w:r>
            </w:hyperlink>
          </w:p>
        </w:tc>
      </w:tr>
    </w:tbl>
    <w:sectPr>
      <w:headerReference w:type="default" r:id="rId10"/>
      <w:footerReference w:type="default" r:id="rId11"/>
      <w:pgSz w:w="12240" w:h="15840" w:orient="portrait"/>
      <w:pgMar w:top="864" w:right="864" w:bottom="864" w:left="864" w:header="400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512"/>
      </w:tabs>
      <w:spacing w:before="0" w:after="0"/>
    </w:pPr>
    <w:r>
      <w:rPr>
        <w:rFonts w:ascii="Arial" w:cs="Arial" w:eastAsia="Arial" w:hAnsi="Arial"/>
        <w:color w:val="6B6D72"/>
        <w:sz w:val="13"/>
        <w:szCs w:val="13"/>
      </w:rPr>
      <w:t xml:space="preserve">Formato gratuito  ·  </w:t>
    </w:r>
    <w:hyperlink w:history="1" r:id="rIdhlwebi-lefslmfeiek1iv">
      <w:r>
        <w:rPr>
          <w:rFonts w:ascii="Arial" w:cs="Arial" w:eastAsia="Arial" w:hAnsi="Arial"/>
          <w:color w:val="6B6D72"/>
          <w:sz w:val="13"/>
          <w:szCs w:val="13"/>
        </w:rPr>
        <w:t xml:space="preserve">obrareport.com/formatos/checklist-de-seguridad-en-obra</w:t>
      </w:r>
    </w:hyperlink>
    <w:r>
      <w:rPr>
        <w:rFonts w:ascii="Arial" w:cs="Arial" w:eastAsia="Arial" w:hAnsi="Arial"/>
        <w:color w:val="6B6D72"/>
        <w:sz w:val="13"/>
        <w:szCs w:val="13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512"/>
      </w:tabs>
      <w:spacing w:before="0" w:after="0"/>
    </w:pPr>
    <w:r>
      <w:rPr>
        <w:rFonts w:ascii="Arial" w:cs="Arial" w:eastAsia="Arial" w:hAnsi="Arial"/>
        <w:color w:val="6B6D72"/>
        <w:sz w:val="13"/>
        <w:szCs w:val="13"/>
      </w:rPr>
      <w:t xml:space="preserve">Formato gratuito  ·  </w:t>
    </w:r>
    <w:hyperlink w:history="1" r:id="rIddno6hmdic_sb0c1u0ygjg">
      <w:r>
        <w:rPr>
          <w:rFonts w:ascii="Arial" w:cs="Arial" w:eastAsia="Arial" w:hAnsi="Arial"/>
          <w:color w:val="6B6D72"/>
          <w:sz w:val="13"/>
          <w:szCs w:val="13"/>
        </w:rPr>
        <w:t xml:space="preserve">obrareport.com/formatos/checklist-de-seguridad-en-obra</w:t>
      </w:r>
    </w:hyperlink>
    <w:r>
      <w:rPr>
        <w:rFonts w:ascii="Arial" w:cs="Arial" w:eastAsia="Arial" w:hAnsi="Arial"/>
        <w:color w:val="6B6D72"/>
        <w:sz w:val="13"/>
        <w:szCs w:val="13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512"/>
      </w:tabs>
      <w:spacing w:before="0" w:after="0"/>
    </w:pPr>
    <w:r>
      <w:rPr>
        <w:rFonts w:ascii="Arial" w:cs="Arial" w:eastAsia="Arial" w:hAnsi="Arial"/>
        <w:color w:val="6B6D72"/>
        <w:sz w:val="13"/>
        <w:szCs w:val="13"/>
      </w:rPr>
      <w:t xml:space="preserve">Formato gratuito  ·  </w:t>
    </w:r>
    <w:hyperlink w:history="1" r:id="rIdv5ixrjxinv0mz0i1twdsm">
      <w:r>
        <w:rPr>
          <w:rFonts w:ascii="Arial" w:cs="Arial" w:eastAsia="Arial" w:hAnsi="Arial"/>
          <w:color w:val="6B6D72"/>
          <w:sz w:val="13"/>
          <w:szCs w:val="13"/>
        </w:rPr>
        <w:t xml:space="preserve">obrareport.com/formatos/checklist-de-seguridad-en-obra</w:t>
      </w:r>
    </w:hyperlink>
    <w:r>
      <w:rPr>
        <w:rFonts w:ascii="Arial" w:cs="Arial" w:eastAsia="Arial" w:hAnsi="Arial"/>
        <w:color w:val="6B6D72"/>
        <w:sz w:val="13"/>
        <w:szCs w:val="13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before="0" w:after="0"/>
      <w:jc w:val="right"/>
    </w:pPr>
    <w:r>
      <w:rPr>
        <w:rFonts w:ascii="Arial" w:cs="Arial" w:eastAsia="Arial" w:hAnsi="Arial"/>
        <w:color w:val="6B6D72"/>
        <w:sz w:val="13"/>
        <w:szCs w:val="13"/>
      </w:rPr>
      <w:t xml:space="preserve">ObraReport  ·  Formatos de obra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before="0" w:after="0"/>
      <w:jc w:val="right"/>
    </w:pPr>
    <w:r>
      <w:rPr>
        <w:rFonts w:ascii="Arial" w:cs="Arial" w:eastAsia="Arial" w:hAnsi="Arial"/>
        <w:color w:val="6B6D72"/>
        <w:sz w:val="13"/>
        <w:szCs w:val="13"/>
      </w:rPr>
      <w:t xml:space="preserve">ObraReport  ·  Formatos de obra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before="0" w:after="0"/>
      <w:jc w:val="right"/>
    </w:pPr>
    <w:r>
      <w:rPr>
        <w:rFonts w:ascii="Arial" w:cs="Arial" w:eastAsia="Arial" w:hAnsi="Arial"/>
        <w:color w:val="6B6D72"/>
        <w:sz w:val="13"/>
        <w:szCs w:val="13"/>
      </w:rPr>
      <w:t xml:space="preserve">ObraReport  ·  Formatos de obra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7"/>
        <w:szCs w:val="17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eader" Target="header2.xml"/><Relationship Id="rId9" Type="http://schemas.openxmlformats.org/officeDocument/2006/relationships/footer" Target="footer2.xml"/><Relationship Id="rId10" Type="http://schemas.openxmlformats.org/officeDocument/2006/relationships/header" Target="header3.xml"/><Relationship Id="rId11" Type="http://schemas.openxmlformats.org/officeDocument/2006/relationships/footer" Target="footer3.xml"/><Relationship Id="rIdw2yoyf0kxj6mlpxgef2xn" Type="http://schemas.openxmlformats.org/officeDocument/2006/relationships/hyperlink" Target="https://apps.apple.com/app/id6799610509" TargetMode="External"/><Relationship Id="rId1ndy8vxhkh1v2yd9aseo9" Type="http://schemas.openxmlformats.org/officeDocument/2006/relationships/hyperlink" Target="https://obrareport.com/formatos/checklist-de-seguridad-en-obra/?utm_source=formato-descargable&amp;utm_medium=docx&amp;utm_campaign=checklist-de-seguridad-en-obra" TargetMode="External"/><Relationship Id="rId14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lwebi-lefslmfeiek1iv" Type="http://schemas.openxmlformats.org/officeDocument/2006/relationships/hyperlink" Target="https://obrareport.com/formatos/checklist-de-seguridad-en-obra/?utm_source=formato-descargable&amp;utm_medium=docx&amp;utm_campaign=checklist-de-seguridad-en-obra" TargetMode="External"/></Relationships>
</file>

<file path=word/_rels/footer2.xml.rels><?xml version="1.0" encoding="UTF-8"?><Relationships xmlns="http://schemas.openxmlformats.org/package/2006/relationships"><Relationship Id="rIddno6hmdic_sb0c1u0ygjg" Type="http://schemas.openxmlformats.org/officeDocument/2006/relationships/hyperlink" Target="https://obrareport.com/formatos/checklist-de-seguridad-en-obra/?utm_source=formato-descargable&amp;utm_medium=docx&amp;utm_campaign=checklist-de-seguridad-en-obra" TargetMode="External"/></Relationships>
</file>

<file path=word/_rels/footer3.xml.rels><?xml version="1.0" encoding="UTF-8"?><Relationships xmlns="http://schemas.openxmlformats.org/package/2006/relationships"><Relationship Id="rIdv5ixrjxinv0mz0i1twdsm" Type="http://schemas.openxmlformats.org/officeDocument/2006/relationships/hyperlink" Target="https://obrareport.com/formatos/checklist-de-seguridad-en-obra/?utm_source=formato-descargable&amp;utm_medium=docx&amp;utm_campaign=checklist-de-seguridad-en-obra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word/_rels/header3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 de seguridad en obra — formato gratuito</dc:title>
  <dc:subject>Checklist de seguridad en obra en Excel, Word y PDF con 20 puntos de revisión (EPP, alturas, excavaciones, electricidad, orden) y porcentaje de cumplimiento automático.</dc:subject>
  <dc:creator>ObraReport</dc:creator>
  <cp:keywords>Checklist de seguridad en obra, formato, plantilla, obra, construcción, ObraReport</cp:keywords>
  <dc:description>Un checklist de seguridad en obra es una lista de verificación para el recorrido: equipo de protección personal, trabajos en altura, excavaciones, instalaciones eléctricas, maquinaria, orden y señalización. Cada punto se marca como cumple, no cumple o no aplica, y lo que no cumple se convierte en una acción con responsable y fecha. Formato gratuito de obrareport.com.</dc:description>
  <cp:lastModifiedBy>ObraReport</cp:lastModifiedBy>
  <cp:revision>1</cp:revision>
  <dcterms:created xsi:type="dcterms:W3CDTF">2026-10-23T06:47:36.478Z</dcterms:created>
  <dcterms:modified xsi:type="dcterms:W3CDTF">2026-10-23T06:47:36.478Z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