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PRESUPUESTO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color w:val="6B6D72"/>
          <w:sz w:val="15"/>
          <w:szCs w:val="15"/>
        </w:rPr>
        <w:t xml:space="preserve">Formato gratuito de ObraReport  ·  obrareport.com/formatos</w:t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rHeight w:val="470" w:hRule="atLeast"/>
        </w:trPr>
        <w:tc>
          <w:tcPr>
            <w:tcW w:type="dxa" w:w="5292"/>
            <w:gridSpan w:val="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Obra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4116"/>
            <w:gridSpan w:val="7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Cliente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Fecha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Vigencia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880"/>
            <w:gridSpan w:val="1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Ubicación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Elaboró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528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Tasa de IVA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16%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blHeader/>
          <w:trHeight w:val="330" w:hRule="atLeast"/>
        </w:trPr>
        <w:tc>
          <w:tcPr>
            <w:tcW w:type="dxa" w:w="2352"/>
            <w:gridSpan w:val="4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Partida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Clave</w:t>
            </w:r>
          </w:p>
        </w:tc>
        <w:tc>
          <w:tcPr>
            <w:tcW w:type="dxa" w:w="4704"/>
            <w:gridSpan w:val="8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Concepto</w:t>
            </w:r>
          </w:p>
        </w:tc>
        <w:tc>
          <w:tcPr>
            <w:tcW w:type="dxa" w:w="588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Unidad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Cantidad</w:t>
            </w:r>
          </w:p>
        </w:tc>
        <w:tc>
          <w:tcPr>
            <w:tcW w:type="dxa" w:w="176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P.U.</w:t>
            </w:r>
          </w:p>
        </w:tc>
        <w:tc>
          <w:tcPr>
            <w:tcW w:type="dxa" w:w="2352"/>
            <w:gridSpan w:val="4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Importe</w:t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1760"/>
            <w:gridSpan w:val="20"/>
            <w:shd w:fill="F1EFE9" w:color="auto" w:val="clear"/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SUBTOTAL</w:t>
            </w:r>
          </w:p>
        </w:tc>
        <w:tc>
          <w:tcPr>
            <w:tcW w:type="dxa" w:w="2352"/>
            <w:gridSpan w:val="4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rHeight w:val="470" w:hRule="atLeast"/>
        </w:trPr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Subtotal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IVA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Total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before="160" w:after="6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CONDICIONES</w:t>
      </w:r>
      <w:r>
        <w:rPr>
          <w:rFonts w:ascii="Arial" w:cs="Arial" w:eastAsia="Arial" w:hAnsi="Arial"/>
          <w:color w:val="6B6D72"/>
          <w:sz w:val="14"/>
          <w:szCs w:val="14"/>
        </w:rPr>
        <w:t xml:space="preserve">   Anticipo, forma de pago, exclusiones y vigencia.</w:t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80"/>
          <w:left w:type="dxa" w:w="110"/>
          <w:bottom w:type="dxa" w:w="80"/>
          <w:right w:type="dxa" w:w="110"/>
        </w:tblCellMar>
      </w:tblPr>
      <w:tblGrid>
        <w:gridCol w:w="14112"/>
      </w:tblGrid>
      <w:tr>
        <w:trPr>
          <w:cantSplit/>
          <w:trHeight w:val="900" w:hRule="atLeast"/>
        </w:trPr>
        <w:tc>
          <w:tcPr>
            <w:tcW w:type="dxa" w:w="14112"/>
          </w:tcPr>
          <w:p>
            <w:pPr>
              <w:spacing w:line="30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6"/>
        <w:gridCol w:w="500"/>
        <w:gridCol w:w="6806"/>
      </w:tblGrid>
      <w:tr>
        <w:trPr>
          <w:cantSplit/>
          <w:trHeight w:val="820" w:hRule="exact"/>
        </w:trPr>
        <w:tc>
          <w:tcPr>
            <w:tcW w:type="dxa" w:w="680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680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Elaboró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6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Autorizó (cliente)</w:t>
            </w:r>
          </w:p>
        </w:tc>
      </w:tr>
    </w:tbl>
    <w:p>
      <w:pPr>
        <w:sectPr>
          <w:headerReference w:type="default" r:id="rId6"/>
          <w:footerReference w:type="default" r:id="rId7"/>
          <w:pgSz w:w="15840" w:h="12240" w:orient="landscape"/>
          <w:pgMar w:top="864" w:right="864" w:bottom="864" w:left="864" w:header="400" w:footer="40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PRESUPUESTO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b/>
          <w:bCs/>
          <w:color w:val="D8731E"/>
          <w:sz w:val="15"/>
          <w:szCs w:val="15"/>
        </w:rPr>
        <w:t xml:space="preserve">EJEMPLO LLENADO</w:t>
      </w:r>
      <w:r>
        <w:rPr>
          <w:rFonts w:ascii="Arial" w:cs="Arial" w:eastAsia="Arial" w:hAnsi="Arial"/>
          <w:color w:val="6B6D72"/>
          <w:sz w:val="15"/>
          <w:szCs w:val="15"/>
        </w:rPr>
        <w:t xml:space="preserve">  ·  Datos ficticios para mostrar cómo se llena el formato</w:t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rHeight w:val="470" w:hRule="atLeast"/>
        </w:trPr>
        <w:tc>
          <w:tcPr>
            <w:tcW w:type="dxa" w:w="5292"/>
            <w:gridSpan w:val="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Obra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Casa habitación Lomas</w:t>
            </w:r>
          </w:p>
        </w:tc>
        <w:tc>
          <w:tcPr>
            <w:tcW w:type="dxa" w:w="4116"/>
            <w:gridSpan w:val="7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Cliente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Particular</w:t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Fecha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23/10/2026</w:t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Vigencia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30 días</w:t>
            </w:r>
          </w:p>
        </w:tc>
      </w:tr>
      <w:tr>
        <w:trPr>
          <w:cantSplit/>
          <w:trHeight w:val="470" w:hRule="atLeast"/>
        </w:trPr>
        <w:tc>
          <w:tcPr>
            <w:tcW w:type="dxa" w:w="5880"/>
            <w:gridSpan w:val="1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Ubicación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Lote 14, fraccionamiento Lomas</w:t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Elaboró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Arq. P. Gómez</w:t>
            </w:r>
          </w:p>
        </w:tc>
        <w:tc>
          <w:tcPr>
            <w:tcW w:type="dxa" w:w="3528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Tasa de IVA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16%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blHeader/>
          <w:trHeight w:val="330" w:hRule="atLeast"/>
        </w:trPr>
        <w:tc>
          <w:tcPr>
            <w:tcW w:type="dxa" w:w="2352"/>
            <w:gridSpan w:val="4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Partida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Clave</w:t>
            </w:r>
          </w:p>
        </w:tc>
        <w:tc>
          <w:tcPr>
            <w:tcW w:type="dxa" w:w="4704"/>
            <w:gridSpan w:val="8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Concepto</w:t>
            </w:r>
          </w:p>
        </w:tc>
        <w:tc>
          <w:tcPr>
            <w:tcW w:type="dxa" w:w="588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Unidad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Cantidad</w:t>
            </w:r>
          </w:p>
        </w:tc>
        <w:tc>
          <w:tcPr>
            <w:tcW w:type="dxa" w:w="176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P.U.</w:t>
            </w:r>
          </w:p>
        </w:tc>
        <w:tc>
          <w:tcPr>
            <w:tcW w:type="dxa" w:w="2352"/>
            <w:gridSpan w:val="4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Importe</w:t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Preliminares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01-01</w:t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Trazo y nivelación con equipo topográfico</w:t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m²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420.00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$18.50</w:t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$7,770.00</w:t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Preliminares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01-02</w:t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Limpieza y despalme del terreno con retiro de material</w:t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m²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420.00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$22.00</w:t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$9,240.00</w:t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Cimentación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02-01</w:t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Excavación a mano en material tipo II</w:t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m³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96.00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$245.00</w:t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$23,520.00</w:t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Cimentación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02-02</w:t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Plantilla de concreto f'c 100 kg/cm² de 5 cm</w:t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m²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85.00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$168.00</w:t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$14,280.00</w:t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Estructura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03-01</w:t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Concreto f'c 250 kg/cm² en losa, incluye colado y vibrado</w:t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m³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52.00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$3,150.00</w:t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$163,800.00</w:t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Estructura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03-02</w:t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Acero de refuerzo fy 4200 kg/cm², habilitado y armado</w:t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kg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4,800.00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$32.50</w:t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$156,000.00</w:t>
            </w:r>
          </w:p>
        </w:tc>
      </w:tr>
      <w:tr>
        <w:trPr>
          <w:cantSplit/>
          <w:trHeight w:val="330" w:hRule="atLeast"/>
        </w:trPr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4704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1760"/>
            <w:gridSpan w:val="20"/>
            <w:shd w:fill="F1EFE9" w:color="auto" w:val="clear"/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SUBTOTAL</w:t>
            </w:r>
          </w:p>
        </w:tc>
        <w:tc>
          <w:tcPr>
            <w:tcW w:type="dxa" w:w="2352"/>
            <w:gridSpan w:val="4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>$374,610.00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rHeight w:val="470" w:hRule="atLeast"/>
        </w:trPr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Subtotal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$374,610.00</w:t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IVA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$59,937.60</w:t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Total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$434,547.60</w:t>
            </w:r>
          </w:p>
        </w:tc>
      </w:tr>
    </w:tbl>
    <w:p>
      <w:pPr>
        <w:keepNext/>
        <w:spacing w:before="160" w:after="6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CONDICIONES</w:t>
      </w:r>
      <w:r>
        <w:rPr>
          <w:rFonts w:ascii="Arial" w:cs="Arial" w:eastAsia="Arial" w:hAnsi="Arial"/>
          <w:color w:val="6B6D72"/>
          <w:sz w:val="14"/>
          <w:szCs w:val="14"/>
        </w:rPr>
        <w:t xml:space="preserve">   Anticipo, forma de pago, exclusiones y vigencia.</w:t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80"/>
          <w:left w:type="dxa" w:w="110"/>
          <w:bottom w:type="dxa" w:w="80"/>
          <w:right w:type="dxa" w:w="110"/>
        </w:tblCellMar>
      </w:tblPr>
      <w:tblGrid>
        <w:gridCol w:w="14112"/>
      </w:tblGrid>
      <w:tr>
        <w:trPr>
          <w:cantSplit/>
          <w:trHeight w:val="900" w:hRule="atLeast"/>
        </w:trPr>
        <w:tc>
          <w:tcPr>
            <w:tcW w:type="dxa" w:w="14112"/>
          </w:tcPr>
          <w:p>
            <w:pPr>
              <w:spacing w:line="30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Anticipo de 30 % a la firma del contrato y estimaciones quincenales. Vigencia de 30 días naturales. No incluye permisos, licencias, acometidas ni trabajos fuera de catálogo.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6"/>
        <w:gridCol w:w="500"/>
        <w:gridCol w:w="6806"/>
      </w:tblGrid>
      <w:tr>
        <w:trPr>
          <w:cantSplit/>
          <w:trHeight w:val="820" w:hRule="exact"/>
        </w:trPr>
        <w:tc>
          <w:tcPr>
            <w:tcW w:type="dxa" w:w="680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680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Elaboró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6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Autorizó (cliente)</w:t>
            </w:r>
          </w:p>
        </w:tc>
      </w:tr>
    </w:tbl>
    <w:p>
      <w:pPr>
        <w:sectPr>
          <w:headerReference w:type="default" r:id="rId8"/>
          <w:footerReference w:type="default" r:id="rId9"/>
          <w:pgSz w:w="15840" w:h="12240" w:orient="landscape"/>
          <w:pgMar w:top="864" w:right="864" w:bottom="864" w:left="864" w:header="400" w:footer="40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Cómo llenar el formato: presupuesto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color w:val="6B6D72"/>
          <w:sz w:val="15"/>
          <w:szCs w:val="15"/>
        </w:rPr>
        <w:t xml:space="preserve">Instrucciones, recomendaciones y errores comunes</w:t>
      </w:r>
    </w:p>
    <w:p>
      <w:pPr>
        <w:spacing w:after="160" w:line="300"/>
      </w:pPr>
      <w:r>
        <w:rPr>
          <w:rFonts w:ascii="Arial" w:cs="Arial" w:eastAsia="Arial" w:hAnsi="Arial"/>
          <w:color w:val="11141A"/>
          <w:sz w:val="19"/>
          <w:szCs w:val="19"/>
        </w:rPr>
        <w:t xml:space="preserve">Un presupuesto de obra lista, agrupados por partida, todos los conceptos de trabajo con su unidad, cantidad y precio unitario; el importe de cada concepto es cantidad × precio unitario y su suma da el subtotal, al que se agrega el IVA. Es la base del contrato, de las estimaciones y del control de costos.</w:t>
      </w:r>
    </w:p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QUÉ DEBE LLEVAR EL PRESUPUESTO DE OBRA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60"/>
          <w:left w:type="dxa" w:w="100"/>
          <w:bottom w:type="dxa" w:w="60"/>
          <w:right w:type="dxa" w:w="100"/>
        </w:tblCellMar>
      </w:tblPr>
      <w:tblGrid>
        <w:gridCol w:w="2943"/>
        <w:gridCol w:w="7569"/>
      </w:tblGrid>
      <w:tr>
        <w:trPr>
          <w:tblHeader/>
        </w:trPr>
        <w:tc>
          <w:tcPr>
            <w:tcW w:type="dxa" w:w="2943"/>
            <w:shd w:fill="ECE8DF" w:color="auto" w:val="clea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5"/>
                <w:szCs w:val="15"/>
              </w:rPr>
              <w:t xml:space="preserve">Campo</w:t>
            </w:r>
          </w:p>
        </w:tc>
        <w:tc>
          <w:tcPr>
            <w:tcW w:type="dxa" w:w="7569"/>
            <w:shd w:fill="ECE8DF" w:color="auto" w:val="clea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5"/>
                <w:szCs w:val="15"/>
              </w:rPr>
              <w:t xml:space="preserve">Qué escribir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Datos generales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Obra, cliente, ubicación, fecha, vigencia y responsable del presupuesto.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Partida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Agrupación de conceptos: preliminares, cimentación, estructura, instalaciones, acabados.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Clave y concepto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Descripción completa con especificación, materiales y alcance de cada trabajo.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Unidad y cantidad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Unidad de medida y cantidad cuantificada de planos.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Precio unitario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Precio por unidad, con costos directos, indirectos, financiamiento y utilidad.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Importe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Cantidad × precio unitario.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Totales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Subtotal, IVA y total, más condiciones de pago y vigencia.</w:t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RECOMENDACIONES PARA ESTE FORMATO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Agrupa los conceptos por partida y usa claves consecutivas para facilitar estimaciones y control.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Describe cada concepto con material, especificación, unidad y alcance; un concepto ambiguo genera discusiones al estimar.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Cuantifica de planos y conserva la memoria de cálculo de cada cantidad.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El precio unitario debe incluir costos directos, indirectos, financiamiento y utilidad. Indica vigencia y exclusiones.</w:t>
      </w:r>
    </w:p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ERRORES COMUNES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Conceptos ambiguos que no especifican material, espesor o alcance.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Cantidades estimadas a ojo y no cuantificadas de planos.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Precios unitarios sin indirectos ni utilidad.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No indicar vigencia, exclusiones ni condiciones de pago.</w:t>
      </w:r>
    </w:p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none" w:color="FFFFFF" w:sz="0"/>
          <w:left w:val="single" w:color="D8731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160"/>
          <w:left w:type="dxa" w:w="240"/>
          <w:bottom w:type="dxa" w:w="160"/>
          <w:right w:type="dxa" w:w="240"/>
        </w:tblCellMar>
      </w:tblPr>
      <w:tblGrid>
        <w:gridCol w:w="10512"/>
      </w:tblGrid>
      <w:tr>
        <w:trPr>
          <w:cantSplit/>
        </w:trPr>
        <w:tc>
          <w:tcPr>
            <w:tcW w:type="dxa" w:w="10512"/>
            <w:shd w:fill="F1EFE9" w:color="auto" w:val="clear"/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1141A"/>
                <w:sz w:val="22"/>
                <w:szCs w:val="22"/>
              </w:rPr>
              <w:t xml:space="preserve">¿Lo llenas con frecuencia? Hazlo desde el iPhone.</w:t>
            </w:r>
          </w:p>
          <w:p>
            <w:pPr>
              <w:spacing w:after="100" w:line="29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ObraReport guarda el presupuesto de cada obra junto con su avance físico y financiero, para comparar en cada corte cuánto se ha ejecutado y estimado contra lo presupuestado.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Descarga ObraReport gratis para iPhone y iPad: </w:t>
            </w:r>
            <w:hyperlink w:history="1" r:id="rId43olxqcallsvdxuuk4s0w">
              <w:r>
                <w:rPr>
                  <w:rFonts w:ascii="Arial" w:cs="Arial" w:eastAsia="Arial" w:hAnsi="Arial"/>
                  <w:color w:val="D8731E"/>
                  <w:sz w:val="18"/>
                  <w:szCs w:val="18"/>
                  <w:u w:val="single"/>
                </w:rPr>
                <w:t xml:space="preserve">App Store</w:t>
              </w:r>
            </w:hyperlink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Guía completa y más formatos: </w:t>
            </w:r>
            <w:hyperlink w:history="1" r:id="rIdvs5iritfwvhmnmidywpgt">
              <w:r>
                <w:rPr>
                  <w:rFonts w:ascii="Arial" w:cs="Arial" w:eastAsia="Arial" w:hAnsi="Arial"/>
                  <w:color w:val="D8731E"/>
                  <w:sz w:val="18"/>
                  <w:szCs w:val="18"/>
                  <w:u w:val="single"/>
                </w:rPr>
                <w:t xml:space="preserve">obrareport.com/formatos/presupuesto-de-obra</w:t>
              </w:r>
            </w:hyperlink>
          </w:p>
        </w:tc>
      </w:tr>
    </w:tbl>
    <w:sectPr>
      <w:headerReference w:type="default" r:id="rId10"/>
      <w:footerReference w:type="default" r:id="rId11"/>
      <w:pgSz w:w="12240" w:h="15840" w:orient="portrait"/>
      <w:pgMar w:top="864" w:right="864" w:bottom="864" w:left="864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1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jsohst7ddrq7mmsh708e2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obrareport.com/formatos/presupuesto-de-obra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1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re2pr146sm38wyofpaiqb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obrareport.com/formatos/presupuesto-de-obra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r2z71ywrr56pjrsoaj3gx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obrareport.com/formatos/presupuesto-de-obra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43olxqcallsvdxuuk4s0w" Type="http://schemas.openxmlformats.org/officeDocument/2006/relationships/hyperlink" Target="https://apps.apple.com/app/id6799610509" TargetMode="External"/><Relationship Id="rIdvs5iritfwvhmnmidywpgt" Type="http://schemas.openxmlformats.org/officeDocument/2006/relationships/hyperlink" Target="https://obrareport.com/formatos/presupuesto-de-obra/?utm_source=formato-descargable&amp;utm_medium=docx&amp;utm_campaign=presupuesto-de-obra" TargetMode="External"/><Relationship Id="rId14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ohst7ddrq7mmsh708e2" Type="http://schemas.openxmlformats.org/officeDocument/2006/relationships/hyperlink" Target="https://obrareport.com/formatos/presupuesto-de-obra/?utm_source=formato-descargable&amp;utm_medium=docx&amp;utm_campaign=presupuesto-de-obra" TargetMode="External"/></Relationships>
</file>

<file path=word/_rels/footer2.xml.rels><?xml version="1.0" encoding="UTF-8"?><Relationships xmlns="http://schemas.openxmlformats.org/package/2006/relationships"><Relationship Id="rIdre2pr146sm38wyofpaiqb" Type="http://schemas.openxmlformats.org/officeDocument/2006/relationships/hyperlink" Target="https://obrareport.com/formatos/presupuesto-de-obra/?utm_source=formato-descargable&amp;utm_medium=docx&amp;utm_campaign=presupuesto-de-obra" TargetMode="External"/></Relationships>
</file>

<file path=word/_rels/footer3.xml.rels><?xml version="1.0" encoding="UTF-8"?><Relationships xmlns="http://schemas.openxmlformats.org/package/2006/relationships"><Relationship Id="rIdr2z71ywrr56pjrsoaj3gx" Type="http://schemas.openxmlformats.org/officeDocument/2006/relationships/hyperlink" Target="https://obrareport.com/formatos/presupuesto-de-obra/?utm_source=formato-descargable&amp;utm_medium=docx&amp;utm_campaign=presupuesto-de-obra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 de obra — formato gratuito</dc:title>
  <dc:subject>Descarga un formato de presupuesto de obra en Excel, Word o PDF con partidas, claves, conceptos, unidades, cantidades, precios unitarios, importes, IVA y total. Con ejemplo.</dc:subject>
  <dc:creator>ObraReport</dc:creator>
  <cp:keywords>Presupuesto de obra, formato, plantilla, obra, construcción, ObraReport</cp:keywords>
  <dc:description>Un presupuesto de obra lista, agrupados por partida, todos los conceptos de trabajo con su unidad, cantidad y precio unitario; el importe de cada concepto es cantidad × precio unitario y su suma da el subtotal, al que se agrega el IVA. Es la base del contrato, de las estimaciones y del control de costos. Formato gratuito de obrareport.com.</dc:description>
  <cp:lastModifiedBy>ObraReport</cp:lastModifiedBy>
  <cp:revision>1</cp:revision>
  <dcterms:created xsi:type="dcterms:W3CDTF">2026-10-23T06:47:34.279Z</dcterms:created>
  <dcterms:modified xsi:type="dcterms:W3CDTF">2026-10-23T06:47:34.279Z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